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A2F48" w14:textId="2BE95527" w:rsidR="0012388D" w:rsidRDefault="00772BDC" w:rsidP="00CA5734">
      <w:pPr>
        <w:rPr>
          <w:rFonts w:cs="Arial"/>
        </w:rPr>
      </w:pPr>
      <w:r>
        <w:rPr>
          <w:rFonts w:cs="Arial"/>
          <w:noProof/>
          <w:lang w:eastAsia="en-GB" w:bidi="ar-SA"/>
        </w:rPr>
        <w:drawing>
          <wp:inline distT="0" distB="0" distL="0" distR="0" wp14:anchorId="61145F28" wp14:editId="31748F30">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014870B" w14:textId="77777777" w:rsidR="00A671E6" w:rsidRPr="00114EB3" w:rsidRDefault="00A671E6" w:rsidP="00A671E6"/>
    <w:p w14:paraId="1438C793" w14:textId="77777777" w:rsidR="00114EB3" w:rsidRPr="00F12C1E" w:rsidRDefault="00114EB3" w:rsidP="00114EB3">
      <w:pPr>
        <w:rPr>
          <w:b/>
          <w:sz w:val="28"/>
          <w:szCs w:val="28"/>
        </w:rPr>
      </w:pPr>
      <w:r w:rsidRPr="00F12C1E">
        <w:rPr>
          <w:b/>
          <w:sz w:val="28"/>
          <w:szCs w:val="28"/>
        </w:rPr>
        <w:t>29 June 2016</w:t>
      </w:r>
    </w:p>
    <w:p w14:paraId="614CFDC9" w14:textId="77777777" w:rsidR="00114EB3" w:rsidRPr="00F12C1E" w:rsidRDefault="00114EB3" w:rsidP="00114EB3">
      <w:pPr>
        <w:rPr>
          <w:b/>
          <w:sz w:val="28"/>
          <w:szCs w:val="28"/>
        </w:rPr>
      </w:pPr>
      <w:r w:rsidRPr="00F12C1E">
        <w:rPr>
          <w:b/>
          <w:sz w:val="28"/>
          <w:szCs w:val="28"/>
        </w:rPr>
        <w:t>[16-16]</w:t>
      </w:r>
    </w:p>
    <w:p w14:paraId="4EF084E2" w14:textId="77777777" w:rsidR="00A671E6" w:rsidRPr="00A671E6" w:rsidRDefault="00A671E6" w:rsidP="00A671E6"/>
    <w:p w14:paraId="7C26C197" w14:textId="48776B2B" w:rsidR="00E9657D" w:rsidRPr="00756A52" w:rsidRDefault="00E9657D" w:rsidP="00E9657D">
      <w:pPr>
        <w:pStyle w:val="FSTitle"/>
      </w:pPr>
      <w:r w:rsidRPr="00756A52">
        <w:t xml:space="preserve">Approval Report – </w:t>
      </w:r>
      <w:r w:rsidR="00137F1D" w:rsidRPr="00756A52">
        <w:t xml:space="preserve">Application </w:t>
      </w:r>
      <w:r w:rsidR="004B06C9">
        <w:t>A</w:t>
      </w:r>
      <w:r w:rsidR="00137F1D" w:rsidRPr="00756A52">
        <w:t>1118</w:t>
      </w:r>
    </w:p>
    <w:p w14:paraId="75DDC8D8" w14:textId="77777777" w:rsidR="00E9657D" w:rsidRPr="00756A52" w:rsidRDefault="00E9657D" w:rsidP="00E9657D"/>
    <w:p w14:paraId="586F0492" w14:textId="637B307A" w:rsidR="00E9657D" w:rsidRPr="00756A52" w:rsidRDefault="00E9657D" w:rsidP="00E9657D">
      <w:pPr>
        <w:rPr>
          <w:rFonts w:cs="Arial"/>
          <w:sz w:val="28"/>
          <w:szCs w:val="28"/>
        </w:rPr>
      </w:pPr>
      <w:r w:rsidRPr="00756A52">
        <w:rPr>
          <w:rFonts w:cs="Arial"/>
          <w:sz w:val="28"/>
          <w:szCs w:val="28"/>
        </w:rPr>
        <w:t>Food derived from Herbi</w:t>
      </w:r>
      <w:r w:rsidR="00137F1D" w:rsidRPr="00756A52">
        <w:rPr>
          <w:rFonts w:cs="Arial"/>
          <w:sz w:val="28"/>
          <w:szCs w:val="28"/>
        </w:rPr>
        <w:t>cide-tolerant Corn Line MON87419</w:t>
      </w:r>
    </w:p>
    <w:p w14:paraId="360F49DA" w14:textId="77777777" w:rsidR="00E9657D" w:rsidRPr="00756A52" w:rsidRDefault="00E9657D" w:rsidP="00E9657D">
      <w:pPr>
        <w:pBdr>
          <w:bottom w:val="single" w:sz="12" w:space="1" w:color="auto"/>
        </w:pBdr>
        <w:tabs>
          <w:tab w:val="left" w:pos="1140"/>
        </w:tabs>
        <w:rPr>
          <w:rFonts w:cs="Arial"/>
          <w:bCs/>
        </w:rPr>
      </w:pPr>
    </w:p>
    <w:p w14:paraId="039110DB" w14:textId="77777777" w:rsidR="00E9657D" w:rsidRPr="00756A52" w:rsidRDefault="00E9657D" w:rsidP="00E9657D"/>
    <w:p w14:paraId="6F40612C" w14:textId="6CB00346" w:rsidR="00E9657D" w:rsidRPr="00756A52" w:rsidRDefault="00E9657D" w:rsidP="00E9657D">
      <w:pPr>
        <w:rPr>
          <w:szCs w:val="22"/>
        </w:rPr>
      </w:pPr>
      <w:r w:rsidRPr="00756A52">
        <w:rPr>
          <w:szCs w:val="22"/>
        </w:rPr>
        <w:t>Food Standards Australia New Zealand (FSANZ) has assesse</w:t>
      </w:r>
      <w:r w:rsidR="001A29A7" w:rsidRPr="00756A52">
        <w:rPr>
          <w:szCs w:val="22"/>
        </w:rPr>
        <w:t xml:space="preserve">d an application made by </w:t>
      </w:r>
      <w:r w:rsidR="00137F1D" w:rsidRPr="00756A52">
        <w:rPr>
          <w:szCs w:val="22"/>
        </w:rPr>
        <w:t xml:space="preserve">Monsanto Australia </w:t>
      </w:r>
      <w:r w:rsidRPr="00756A52">
        <w:rPr>
          <w:szCs w:val="22"/>
        </w:rPr>
        <w:t xml:space="preserve">Ltd seeking permission </w:t>
      </w:r>
      <w:r w:rsidR="001A29A7" w:rsidRPr="00756A52">
        <w:rPr>
          <w:szCs w:val="22"/>
        </w:rPr>
        <w:t>for foo</w:t>
      </w:r>
      <w:r w:rsidR="00137F1D" w:rsidRPr="00756A52">
        <w:rPr>
          <w:szCs w:val="22"/>
        </w:rPr>
        <w:t>d derived from corn line MON87419</w:t>
      </w:r>
      <w:r w:rsidR="001A29A7" w:rsidRPr="00756A52">
        <w:rPr>
          <w:szCs w:val="22"/>
        </w:rPr>
        <w:t>, which is genetically modified to provide tolera</w:t>
      </w:r>
      <w:r w:rsidR="00137F1D" w:rsidRPr="00756A52">
        <w:rPr>
          <w:szCs w:val="22"/>
        </w:rPr>
        <w:t>nce to the herbicides dicamba</w:t>
      </w:r>
      <w:r w:rsidR="001A29A7" w:rsidRPr="00756A52">
        <w:rPr>
          <w:szCs w:val="22"/>
        </w:rPr>
        <w:t xml:space="preserve"> and glufosinate ammonium.</w:t>
      </w:r>
    </w:p>
    <w:p w14:paraId="13DCB6FE" w14:textId="77777777" w:rsidR="00E9657D" w:rsidRPr="00756A52" w:rsidRDefault="00E9657D" w:rsidP="00E9657D">
      <w:pPr>
        <w:rPr>
          <w:szCs w:val="22"/>
        </w:rPr>
      </w:pPr>
    </w:p>
    <w:p w14:paraId="1564F83B" w14:textId="20D3B059" w:rsidR="00E9657D" w:rsidRPr="00756A52" w:rsidRDefault="001A29A7" w:rsidP="00E9657D">
      <w:pPr>
        <w:rPr>
          <w:szCs w:val="22"/>
        </w:rPr>
      </w:pPr>
      <w:r w:rsidRPr="00756A52">
        <w:rPr>
          <w:szCs w:val="22"/>
        </w:rPr>
        <w:t xml:space="preserve">On </w:t>
      </w:r>
      <w:r w:rsidR="00137F1D" w:rsidRPr="00756A52">
        <w:rPr>
          <w:szCs w:val="22"/>
        </w:rPr>
        <w:t>9 February 2016</w:t>
      </w:r>
      <w:r w:rsidR="0059100E" w:rsidRPr="00756A52">
        <w:rPr>
          <w:szCs w:val="22"/>
        </w:rPr>
        <w:t>,</w:t>
      </w:r>
      <w:r w:rsidR="00E9657D" w:rsidRPr="00756A52">
        <w:rPr>
          <w:szCs w:val="22"/>
        </w:rPr>
        <w:t xml:space="preserve"> FSANZ sought submissions on a draft variation to </w:t>
      </w:r>
      <w:r w:rsidR="00D63B33" w:rsidRPr="00756A52">
        <w:rPr>
          <w:szCs w:val="22"/>
        </w:rPr>
        <w:t>Schedule 26</w:t>
      </w:r>
      <w:r w:rsidR="00E9657D" w:rsidRPr="00756A52">
        <w:rPr>
          <w:szCs w:val="22"/>
        </w:rPr>
        <w:t xml:space="preserve"> and published an associated report. FSANZ received </w:t>
      </w:r>
      <w:r w:rsidRPr="00756A52">
        <w:rPr>
          <w:szCs w:val="22"/>
        </w:rPr>
        <w:t>s</w:t>
      </w:r>
      <w:r w:rsidR="00770DA3" w:rsidRPr="00756A52">
        <w:rPr>
          <w:szCs w:val="22"/>
        </w:rPr>
        <w:t>even</w:t>
      </w:r>
      <w:r w:rsidR="00E9657D" w:rsidRPr="00756A52">
        <w:rPr>
          <w:szCs w:val="22"/>
        </w:rPr>
        <w:t xml:space="preserve"> submissions.</w:t>
      </w:r>
    </w:p>
    <w:p w14:paraId="5D93AD9F" w14:textId="77777777" w:rsidR="00E9657D" w:rsidRPr="00756A52" w:rsidRDefault="00E9657D" w:rsidP="00E9657D">
      <w:pPr>
        <w:rPr>
          <w:szCs w:val="22"/>
        </w:rPr>
      </w:pPr>
    </w:p>
    <w:p w14:paraId="0578A3D4" w14:textId="3062860C" w:rsidR="00E9657D" w:rsidRDefault="00E9657D" w:rsidP="00E9657D">
      <w:r w:rsidRPr="00756A52">
        <w:rPr>
          <w:szCs w:val="22"/>
        </w:rPr>
        <w:t>FSANZ approved the draft variation</w:t>
      </w:r>
      <w:r w:rsidRPr="00756A52">
        <w:t xml:space="preserve"> on </w:t>
      </w:r>
      <w:r w:rsidR="00114EB3">
        <w:t>16 June 2016</w:t>
      </w:r>
      <w:r>
        <w:t xml:space="preserve">. </w:t>
      </w:r>
      <w:r w:rsidRPr="00756A52">
        <w:t xml:space="preserve">The </w:t>
      </w:r>
      <w:r w:rsidRPr="00756A52">
        <w:rPr>
          <w:rFonts w:cs="Helvetica"/>
          <w:lang w:val="en-AU"/>
        </w:rPr>
        <w:t xml:space="preserve">Australia and New Zealand Ministerial Forum on Food </w:t>
      </w:r>
      <w:r w:rsidRPr="00756A52">
        <w:rPr>
          <w:rFonts w:cs="Arial"/>
        </w:rPr>
        <w:t>Regulation</w:t>
      </w:r>
      <w:r w:rsidRPr="00756A52">
        <w:rPr>
          <w:rFonts w:cs="Helvetica"/>
          <w:lang w:val="en-AU"/>
        </w:rPr>
        <w:t xml:space="preserve"> </w:t>
      </w:r>
      <w:r w:rsidRPr="00756A52">
        <w:rPr>
          <w:rFonts w:cs="Arial"/>
        </w:rPr>
        <w:t>(Forum)</w:t>
      </w:r>
      <w:r w:rsidRPr="00756A52">
        <w:t xml:space="preserve"> was notified of FSANZ’s decision on </w:t>
      </w:r>
      <w:r w:rsidR="00114EB3">
        <w:t>28 June 2016</w:t>
      </w:r>
      <w:r>
        <w:t>.</w:t>
      </w:r>
    </w:p>
    <w:p w14:paraId="0031A12F" w14:textId="77777777" w:rsidR="00E9657D" w:rsidRDefault="00E9657D" w:rsidP="00E9657D"/>
    <w:p w14:paraId="0B013F26" w14:textId="77777777" w:rsidR="00E9657D" w:rsidRPr="00756A52" w:rsidRDefault="00E9657D" w:rsidP="00E9657D">
      <w:r w:rsidRPr="00756A52">
        <w:t xml:space="preserve">This Report is provided pursuant to paragraph 33(1)(b) of the </w:t>
      </w:r>
      <w:r w:rsidRPr="00756A52">
        <w:rPr>
          <w:i/>
        </w:rPr>
        <w:t>Food Standards Australia New Zealand Act 1991</w:t>
      </w:r>
      <w:r w:rsidRPr="00756A52">
        <w:t xml:space="preserve"> (the FSANZ Act).</w:t>
      </w:r>
    </w:p>
    <w:p w14:paraId="49E05BB0" w14:textId="77777777" w:rsidR="00F526BD" w:rsidRDefault="00F526BD" w:rsidP="00A671E6"/>
    <w:p w14:paraId="3F2A50B6" w14:textId="77777777" w:rsidR="00EB6590" w:rsidRDefault="00EB6590" w:rsidP="00F526BD"/>
    <w:p w14:paraId="5567223E" w14:textId="77777777" w:rsidR="00A671E6" w:rsidRDefault="00A671E6" w:rsidP="00CC5468">
      <w:pPr>
        <w:sectPr w:rsidR="00A671E6" w:rsidSect="00D4713D">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09" w:footer="709" w:gutter="0"/>
          <w:pgNumType w:fmt="lowerRoman" w:start="1"/>
          <w:cols w:space="708"/>
          <w:docGrid w:linePitch="360"/>
        </w:sectPr>
      </w:pPr>
    </w:p>
    <w:p w14:paraId="70999357" w14:textId="5034DFF8" w:rsidR="0012388D" w:rsidRDefault="00D15A08" w:rsidP="00EC66BB">
      <w:pPr>
        <w:jc w:val="center"/>
        <w:rPr>
          <w:sz w:val="28"/>
          <w:szCs w:val="28"/>
        </w:rPr>
      </w:pPr>
      <w:r w:rsidRPr="00EC66BB">
        <w:rPr>
          <w:sz w:val="28"/>
          <w:szCs w:val="28"/>
        </w:rPr>
        <w:lastRenderedPageBreak/>
        <w:t xml:space="preserve">Table of </w:t>
      </w:r>
      <w:r w:rsidR="00267EF0">
        <w:rPr>
          <w:sz w:val="28"/>
          <w:szCs w:val="28"/>
        </w:rPr>
        <w:t>c</w:t>
      </w:r>
      <w:bookmarkStart w:id="0" w:name="_GoBack"/>
      <w:bookmarkEnd w:id="0"/>
      <w:r w:rsidRPr="00EC66BB">
        <w:rPr>
          <w:sz w:val="28"/>
          <w:szCs w:val="28"/>
        </w:rPr>
        <w:t>ontents</w:t>
      </w:r>
    </w:p>
    <w:p w14:paraId="4EB6633F" w14:textId="77777777" w:rsidR="00CE59AA" w:rsidRPr="00F746C6" w:rsidRDefault="00CE59AA" w:rsidP="00CE59AA">
      <w:pPr>
        <w:rPr>
          <w:rFonts w:cs="Arial"/>
          <w:sz w:val="20"/>
          <w:szCs w:val="20"/>
        </w:rPr>
      </w:pPr>
    </w:p>
    <w:p w14:paraId="19DB35E9" w14:textId="77777777" w:rsidR="004D22E3" w:rsidRPr="00F746C6"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F746C6">
        <w:rPr>
          <w:rFonts w:ascii="Arial" w:hAnsi="Arial" w:cs="Arial"/>
          <w:b w:val="0"/>
          <w:bCs w:val="0"/>
          <w:caps w:val="0"/>
          <w:smallCaps/>
        </w:rPr>
        <w:fldChar w:fldCharType="begin"/>
      </w:r>
      <w:r w:rsidRPr="00F746C6">
        <w:rPr>
          <w:rFonts w:ascii="Arial" w:hAnsi="Arial" w:cs="Arial"/>
        </w:rPr>
        <w:instrText xml:space="preserve"> TOC \h \z \t "Heading 1,1,Heading 2,2,Heading 3,3" </w:instrText>
      </w:r>
      <w:r w:rsidRPr="00F746C6">
        <w:rPr>
          <w:rFonts w:ascii="Arial" w:hAnsi="Arial" w:cs="Arial"/>
          <w:b w:val="0"/>
          <w:bCs w:val="0"/>
          <w:caps w:val="0"/>
          <w:smallCaps/>
        </w:rPr>
        <w:fldChar w:fldCharType="separate"/>
      </w:r>
      <w:hyperlink w:anchor="_Toc454373418" w:history="1">
        <w:r w:rsidR="004D22E3" w:rsidRPr="00F746C6">
          <w:rPr>
            <w:rStyle w:val="Hyperlink"/>
            <w:rFonts w:ascii="Arial" w:hAnsi="Arial" w:cs="Arial"/>
            <w:noProof/>
          </w:rPr>
          <w:t>Executive summary</w:t>
        </w:r>
        <w:r w:rsidR="004D22E3" w:rsidRPr="00F746C6">
          <w:rPr>
            <w:rFonts w:ascii="Arial" w:hAnsi="Arial" w:cs="Arial"/>
            <w:noProof/>
            <w:webHidden/>
          </w:rPr>
          <w:tab/>
        </w:r>
        <w:r w:rsidR="004D22E3" w:rsidRPr="00F746C6">
          <w:rPr>
            <w:rFonts w:ascii="Arial" w:hAnsi="Arial" w:cs="Arial"/>
            <w:noProof/>
            <w:webHidden/>
          </w:rPr>
          <w:fldChar w:fldCharType="begin"/>
        </w:r>
        <w:r w:rsidR="004D22E3" w:rsidRPr="00F746C6">
          <w:rPr>
            <w:rFonts w:ascii="Arial" w:hAnsi="Arial" w:cs="Arial"/>
            <w:noProof/>
            <w:webHidden/>
          </w:rPr>
          <w:instrText xml:space="preserve"> PAGEREF _Toc454373418 \h </w:instrText>
        </w:r>
        <w:r w:rsidR="004D22E3" w:rsidRPr="00F746C6">
          <w:rPr>
            <w:rFonts w:ascii="Arial" w:hAnsi="Arial" w:cs="Arial"/>
            <w:noProof/>
            <w:webHidden/>
          </w:rPr>
        </w:r>
        <w:r w:rsidR="004D22E3" w:rsidRPr="00F746C6">
          <w:rPr>
            <w:rFonts w:ascii="Arial" w:hAnsi="Arial" w:cs="Arial"/>
            <w:noProof/>
            <w:webHidden/>
          </w:rPr>
          <w:fldChar w:fldCharType="separate"/>
        </w:r>
        <w:r w:rsidR="007F263E" w:rsidRPr="00F746C6">
          <w:rPr>
            <w:rFonts w:ascii="Arial" w:hAnsi="Arial" w:cs="Arial"/>
            <w:noProof/>
            <w:webHidden/>
          </w:rPr>
          <w:t>1</w:t>
        </w:r>
        <w:r w:rsidR="004D22E3" w:rsidRPr="00F746C6">
          <w:rPr>
            <w:rFonts w:ascii="Arial" w:hAnsi="Arial" w:cs="Arial"/>
            <w:noProof/>
            <w:webHidden/>
          </w:rPr>
          <w:fldChar w:fldCharType="end"/>
        </w:r>
      </w:hyperlink>
    </w:p>
    <w:p w14:paraId="09AFE259" w14:textId="77777777" w:rsidR="004D22E3" w:rsidRPr="00F746C6" w:rsidRDefault="00267EF0">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54373419" w:history="1">
        <w:r w:rsidR="004D22E3" w:rsidRPr="00F746C6">
          <w:rPr>
            <w:rStyle w:val="Hyperlink"/>
            <w:rFonts w:ascii="Arial" w:hAnsi="Arial" w:cs="Arial"/>
            <w:noProof/>
          </w:rPr>
          <w:t>1</w:t>
        </w:r>
        <w:r w:rsidR="004D22E3" w:rsidRPr="00F746C6">
          <w:rPr>
            <w:rFonts w:ascii="Arial" w:eastAsiaTheme="minorEastAsia" w:hAnsi="Arial" w:cs="Arial"/>
            <w:b w:val="0"/>
            <w:bCs w:val="0"/>
            <w:caps w:val="0"/>
            <w:noProof/>
            <w:sz w:val="22"/>
            <w:szCs w:val="22"/>
            <w:lang w:eastAsia="en-GB" w:bidi="ar-SA"/>
          </w:rPr>
          <w:tab/>
        </w:r>
        <w:r w:rsidR="004D22E3" w:rsidRPr="00F746C6">
          <w:rPr>
            <w:rStyle w:val="Hyperlink"/>
            <w:rFonts w:ascii="Arial" w:hAnsi="Arial" w:cs="Arial"/>
            <w:noProof/>
          </w:rPr>
          <w:t>Introduction</w:t>
        </w:r>
        <w:r w:rsidR="004D22E3" w:rsidRPr="00F746C6">
          <w:rPr>
            <w:rFonts w:ascii="Arial" w:hAnsi="Arial" w:cs="Arial"/>
            <w:noProof/>
            <w:webHidden/>
          </w:rPr>
          <w:tab/>
        </w:r>
        <w:r w:rsidR="004D22E3" w:rsidRPr="00F746C6">
          <w:rPr>
            <w:rFonts w:ascii="Arial" w:hAnsi="Arial" w:cs="Arial"/>
            <w:noProof/>
            <w:webHidden/>
          </w:rPr>
          <w:fldChar w:fldCharType="begin"/>
        </w:r>
        <w:r w:rsidR="004D22E3" w:rsidRPr="00F746C6">
          <w:rPr>
            <w:rFonts w:ascii="Arial" w:hAnsi="Arial" w:cs="Arial"/>
            <w:noProof/>
            <w:webHidden/>
          </w:rPr>
          <w:instrText xml:space="preserve"> PAGEREF _Toc454373419 \h </w:instrText>
        </w:r>
        <w:r w:rsidR="004D22E3" w:rsidRPr="00F746C6">
          <w:rPr>
            <w:rFonts w:ascii="Arial" w:hAnsi="Arial" w:cs="Arial"/>
            <w:noProof/>
            <w:webHidden/>
          </w:rPr>
        </w:r>
        <w:r w:rsidR="004D22E3" w:rsidRPr="00F746C6">
          <w:rPr>
            <w:rFonts w:ascii="Arial" w:hAnsi="Arial" w:cs="Arial"/>
            <w:noProof/>
            <w:webHidden/>
          </w:rPr>
          <w:fldChar w:fldCharType="separate"/>
        </w:r>
        <w:r w:rsidR="007F263E" w:rsidRPr="00F746C6">
          <w:rPr>
            <w:rFonts w:ascii="Arial" w:hAnsi="Arial" w:cs="Arial"/>
            <w:noProof/>
            <w:webHidden/>
          </w:rPr>
          <w:t>3</w:t>
        </w:r>
        <w:r w:rsidR="004D22E3" w:rsidRPr="00F746C6">
          <w:rPr>
            <w:rFonts w:ascii="Arial" w:hAnsi="Arial" w:cs="Arial"/>
            <w:noProof/>
            <w:webHidden/>
          </w:rPr>
          <w:fldChar w:fldCharType="end"/>
        </w:r>
      </w:hyperlink>
    </w:p>
    <w:p w14:paraId="3B8B1460" w14:textId="77777777" w:rsidR="004D22E3" w:rsidRPr="00F746C6" w:rsidRDefault="00267EF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4373420" w:history="1">
        <w:r w:rsidR="004D22E3" w:rsidRPr="00F746C6">
          <w:rPr>
            <w:rStyle w:val="Hyperlink"/>
            <w:rFonts w:ascii="Arial" w:hAnsi="Arial" w:cs="Arial"/>
            <w:noProof/>
          </w:rPr>
          <w:t>1.1</w:t>
        </w:r>
        <w:r w:rsidR="004D22E3" w:rsidRPr="00F746C6">
          <w:rPr>
            <w:rFonts w:ascii="Arial" w:eastAsiaTheme="minorEastAsia" w:hAnsi="Arial" w:cs="Arial"/>
            <w:smallCaps w:val="0"/>
            <w:noProof/>
            <w:sz w:val="22"/>
            <w:szCs w:val="22"/>
            <w:lang w:eastAsia="en-GB" w:bidi="ar-SA"/>
          </w:rPr>
          <w:tab/>
        </w:r>
        <w:r w:rsidR="004D22E3" w:rsidRPr="00F746C6">
          <w:rPr>
            <w:rStyle w:val="Hyperlink"/>
            <w:rFonts w:ascii="Arial" w:hAnsi="Arial" w:cs="Arial"/>
            <w:noProof/>
          </w:rPr>
          <w:t>The Applicant</w:t>
        </w:r>
        <w:r w:rsidR="004D22E3" w:rsidRPr="00F746C6">
          <w:rPr>
            <w:rFonts w:ascii="Arial" w:hAnsi="Arial" w:cs="Arial"/>
            <w:noProof/>
            <w:webHidden/>
          </w:rPr>
          <w:tab/>
        </w:r>
        <w:r w:rsidR="004D22E3" w:rsidRPr="00F746C6">
          <w:rPr>
            <w:rFonts w:ascii="Arial" w:hAnsi="Arial" w:cs="Arial"/>
            <w:noProof/>
            <w:webHidden/>
          </w:rPr>
          <w:fldChar w:fldCharType="begin"/>
        </w:r>
        <w:r w:rsidR="004D22E3" w:rsidRPr="00F746C6">
          <w:rPr>
            <w:rFonts w:ascii="Arial" w:hAnsi="Arial" w:cs="Arial"/>
            <w:noProof/>
            <w:webHidden/>
          </w:rPr>
          <w:instrText xml:space="preserve"> PAGEREF _Toc454373420 \h </w:instrText>
        </w:r>
        <w:r w:rsidR="004D22E3" w:rsidRPr="00F746C6">
          <w:rPr>
            <w:rFonts w:ascii="Arial" w:hAnsi="Arial" w:cs="Arial"/>
            <w:noProof/>
            <w:webHidden/>
          </w:rPr>
        </w:r>
        <w:r w:rsidR="004D22E3" w:rsidRPr="00F746C6">
          <w:rPr>
            <w:rFonts w:ascii="Arial" w:hAnsi="Arial" w:cs="Arial"/>
            <w:noProof/>
            <w:webHidden/>
          </w:rPr>
          <w:fldChar w:fldCharType="separate"/>
        </w:r>
        <w:r w:rsidR="007F263E" w:rsidRPr="00F746C6">
          <w:rPr>
            <w:rFonts w:ascii="Arial" w:hAnsi="Arial" w:cs="Arial"/>
            <w:noProof/>
            <w:webHidden/>
          </w:rPr>
          <w:t>3</w:t>
        </w:r>
        <w:r w:rsidR="004D22E3" w:rsidRPr="00F746C6">
          <w:rPr>
            <w:rFonts w:ascii="Arial" w:hAnsi="Arial" w:cs="Arial"/>
            <w:noProof/>
            <w:webHidden/>
          </w:rPr>
          <w:fldChar w:fldCharType="end"/>
        </w:r>
      </w:hyperlink>
    </w:p>
    <w:p w14:paraId="61996883" w14:textId="77777777" w:rsidR="004D22E3" w:rsidRPr="00F746C6" w:rsidRDefault="00267EF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4373421" w:history="1">
        <w:r w:rsidR="004D22E3" w:rsidRPr="00F746C6">
          <w:rPr>
            <w:rStyle w:val="Hyperlink"/>
            <w:rFonts w:ascii="Arial" w:hAnsi="Arial" w:cs="Arial"/>
            <w:noProof/>
          </w:rPr>
          <w:t>1.2</w:t>
        </w:r>
        <w:r w:rsidR="004D22E3" w:rsidRPr="00F746C6">
          <w:rPr>
            <w:rFonts w:ascii="Arial" w:eastAsiaTheme="minorEastAsia" w:hAnsi="Arial" w:cs="Arial"/>
            <w:smallCaps w:val="0"/>
            <w:noProof/>
            <w:sz w:val="22"/>
            <w:szCs w:val="22"/>
            <w:lang w:eastAsia="en-GB" w:bidi="ar-SA"/>
          </w:rPr>
          <w:tab/>
        </w:r>
        <w:r w:rsidR="004D22E3" w:rsidRPr="00F746C6">
          <w:rPr>
            <w:rStyle w:val="Hyperlink"/>
            <w:rFonts w:ascii="Arial" w:hAnsi="Arial" w:cs="Arial"/>
            <w:noProof/>
          </w:rPr>
          <w:t>The Application</w:t>
        </w:r>
        <w:r w:rsidR="004D22E3" w:rsidRPr="00F746C6">
          <w:rPr>
            <w:rFonts w:ascii="Arial" w:hAnsi="Arial" w:cs="Arial"/>
            <w:noProof/>
            <w:webHidden/>
          </w:rPr>
          <w:tab/>
        </w:r>
        <w:r w:rsidR="004D22E3" w:rsidRPr="00F746C6">
          <w:rPr>
            <w:rFonts w:ascii="Arial" w:hAnsi="Arial" w:cs="Arial"/>
            <w:noProof/>
            <w:webHidden/>
          </w:rPr>
          <w:fldChar w:fldCharType="begin"/>
        </w:r>
        <w:r w:rsidR="004D22E3" w:rsidRPr="00F746C6">
          <w:rPr>
            <w:rFonts w:ascii="Arial" w:hAnsi="Arial" w:cs="Arial"/>
            <w:noProof/>
            <w:webHidden/>
          </w:rPr>
          <w:instrText xml:space="preserve"> PAGEREF _Toc454373421 \h </w:instrText>
        </w:r>
        <w:r w:rsidR="004D22E3" w:rsidRPr="00F746C6">
          <w:rPr>
            <w:rFonts w:ascii="Arial" w:hAnsi="Arial" w:cs="Arial"/>
            <w:noProof/>
            <w:webHidden/>
          </w:rPr>
        </w:r>
        <w:r w:rsidR="004D22E3" w:rsidRPr="00F746C6">
          <w:rPr>
            <w:rFonts w:ascii="Arial" w:hAnsi="Arial" w:cs="Arial"/>
            <w:noProof/>
            <w:webHidden/>
          </w:rPr>
          <w:fldChar w:fldCharType="separate"/>
        </w:r>
        <w:r w:rsidR="007F263E" w:rsidRPr="00F746C6">
          <w:rPr>
            <w:rFonts w:ascii="Arial" w:hAnsi="Arial" w:cs="Arial"/>
            <w:noProof/>
            <w:webHidden/>
          </w:rPr>
          <w:t>3</w:t>
        </w:r>
        <w:r w:rsidR="004D22E3" w:rsidRPr="00F746C6">
          <w:rPr>
            <w:rFonts w:ascii="Arial" w:hAnsi="Arial" w:cs="Arial"/>
            <w:noProof/>
            <w:webHidden/>
          </w:rPr>
          <w:fldChar w:fldCharType="end"/>
        </w:r>
      </w:hyperlink>
    </w:p>
    <w:p w14:paraId="554B47EC" w14:textId="77777777" w:rsidR="004D22E3" w:rsidRPr="00F746C6" w:rsidRDefault="00267EF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4373422" w:history="1">
        <w:r w:rsidR="004D22E3" w:rsidRPr="00F746C6">
          <w:rPr>
            <w:rStyle w:val="Hyperlink"/>
            <w:rFonts w:ascii="Arial" w:hAnsi="Arial" w:cs="Arial"/>
            <w:noProof/>
          </w:rPr>
          <w:t>1.3</w:t>
        </w:r>
        <w:r w:rsidR="004D22E3" w:rsidRPr="00F746C6">
          <w:rPr>
            <w:rFonts w:ascii="Arial" w:eastAsiaTheme="minorEastAsia" w:hAnsi="Arial" w:cs="Arial"/>
            <w:smallCaps w:val="0"/>
            <w:noProof/>
            <w:sz w:val="22"/>
            <w:szCs w:val="22"/>
            <w:lang w:eastAsia="en-GB" w:bidi="ar-SA"/>
          </w:rPr>
          <w:tab/>
        </w:r>
        <w:r w:rsidR="004D22E3" w:rsidRPr="00F746C6">
          <w:rPr>
            <w:rStyle w:val="Hyperlink"/>
            <w:rFonts w:ascii="Arial" w:hAnsi="Arial" w:cs="Arial"/>
            <w:noProof/>
          </w:rPr>
          <w:t>The current Standard</w:t>
        </w:r>
        <w:r w:rsidR="004D22E3" w:rsidRPr="00F746C6">
          <w:rPr>
            <w:rFonts w:ascii="Arial" w:hAnsi="Arial" w:cs="Arial"/>
            <w:noProof/>
            <w:webHidden/>
          </w:rPr>
          <w:tab/>
        </w:r>
        <w:r w:rsidR="004D22E3" w:rsidRPr="00F746C6">
          <w:rPr>
            <w:rFonts w:ascii="Arial" w:hAnsi="Arial" w:cs="Arial"/>
            <w:noProof/>
            <w:webHidden/>
          </w:rPr>
          <w:fldChar w:fldCharType="begin"/>
        </w:r>
        <w:r w:rsidR="004D22E3" w:rsidRPr="00F746C6">
          <w:rPr>
            <w:rFonts w:ascii="Arial" w:hAnsi="Arial" w:cs="Arial"/>
            <w:noProof/>
            <w:webHidden/>
          </w:rPr>
          <w:instrText xml:space="preserve"> PAGEREF _Toc454373422 \h </w:instrText>
        </w:r>
        <w:r w:rsidR="004D22E3" w:rsidRPr="00F746C6">
          <w:rPr>
            <w:rFonts w:ascii="Arial" w:hAnsi="Arial" w:cs="Arial"/>
            <w:noProof/>
            <w:webHidden/>
          </w:rPr>
        </w:r>
        <w:r w:rsidR="004D22E3" w:rsidRPr="00F746C6">
          <w:rPr>
            <w:rFonts w:ascii="Arial" w:hAnsi="Arial" w:cs="Arial"/>
            <w:noProof/>
            <w:webHidden/>
          </w:rPr>
          <w:fldChar w:fldCharType="separate"/>
        </w:r>
        <w:r w:rsidR="007F263E" w:rsidRPr="00F746C6">
          <w:rPr>
            <w:rFonts w:ascii="Arial" w:hAnsi="Arial" w:cs="Arial"/>
            <w:noProof/>
            <w:webHidden/>
          </w:rPr>
          <w:t>3</w:t>
        </w:r>
        <w:r w:rsidR="004D22E3" w:rsidRPr="00F746C6">
          <w:rPr>
            <w:rFonts w:ascii="Arial" w:hAnsi="Arial" w:cs="Arial"/>
            <w:noProof/>
            <w:webHidden/>
          </w:rPr>
          <w:fldChar w:fldCharType="end"/>
        </w:r>
      </w:hyperlink>
    </w:p>
    <w:p w14:paraId="44131CE0" w14:textId="77777777" w:rsidR="004D22E3" w:rsidRPr="00F746C6" w:rsidRDefault="00267EF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4373423" w:history="1">
        <w:r w:rsidR="004D22E3" w:rsidRPr="00F746C6">
          <w:rPr>
            <w:rStyle w:val="Hyperlink"/>
            <w:rFonts w:ascii="Arial" w:hAnsi="Arial" w:cs="Arial"/>
            <w:noProof/>
            <w:u w:color="FFFF00"/>
          </w:rPr>
          <w:t>1.4</w:t>
        </w:r>
        <w:r w:rsidR="004D22E3" w:rsidRPr="00F746C6">
          <w:rPr>
            <w:rFonts w:ascii="Arial" w:eastAsiaTheme="minorEastAsia" w:hAnsi="Arial" w:cs="Arial"/>
            <w:smallCaps w:val="0"/>
            <w:noProof/>
            <w:sz w:val="22"/>
            <w:szCs w:val="22"/>
            <w:lang w:eastAsia="en-GB" w:bidi="ar-SA"/>
          </w:rPr>
          <w:tab/>
        </w:r>
        <w:r w:rsidR="004D22E3" w:rsidRPr="00F746C6">
          <w:rPr>
            <w:rStyle w:val="Hyperlink"/>
            <w:rFonts w:ascii="Arial" w:hAnsi="Arial" w:cs="Arial"/>
            <w:noProof/>
            <w:u w:color="FFFF00"/>
          </w:rPr>
          <w:t>Reasons for accepting the Application</w:t>
        </w:r>
        <w:r w:rsidR="004D22E3" w:rsidRPr="00F746C6">
          <w:rPr>
            <w:rFonts w:ascii="Arial" w:hAnsi="Arial" w:cs="Arial"/>
            <w:noProof/>
            <w:webHidden/>
          </w:rPr>
          <w:tab/>
        </w:r>
        <w:r w:rsidR="004D22E3" w:rsidRPr="00F746C6">
          <w:rPr>
            <w:rFonts w:ascii="Arial" w:hAnsi="Arial" w:cs="Arial"/>
            <w:noProof/>
            <w:webHidden/>
          </w:rPr>
          <w:fldChar w:fldCharType="begin"/>
        </w:r>
        <w:r w:rsidR="004D22E3" w:rsidRPr="00F746C6">
          <w:rPr>
            <w:rFonts w:ascii="Arial" w:hAnsi="Arial" w:cs="Arial"/>
            <w:noProof/>
            <w:webHidden/>
          </w:rPr>
          <w:instrText xml:space="preserve"> PAGEREF _Toc454373423 \h </w:instrText>
        </w:r>
        <w:r w:rsidR="004D22E3" w:rsidRPr="00F746C6">
          <w:rPr>
            <w:rFonts w:ascii="Arial" w:hAnsi="Arial" w:cs="Arial"/>
            <w:noProof/>
            <w:webHidden/>
          </w:rPr>
        </w:r>
        <w:r w:rsidR="004D22E3" w:rsidRPr="00F746C6">
          <w:rPr>
            <w:rFonts w:ascii="Arial" w:hAnsi="Arial" w:cs="Arial"/>
            <w:noProof/>
            <w:webHidden/>
          </w:rPr>
          <w:fldChar w:fldCharType="separate"/>
        </w:r>
        <w:r w:rsidR="007F263E" w:rsidRPr="00F746C6">
          <w:rPr>
            <w:rFonts w:ascii="Arial" w:hAnsi="Arial" w:cs="Arial"/>
            <w:noProof/>
            <w:webHidden/>
          </w:rPr>
          <w:t>3</w:t>
        </w:r>
        <w:r w:rsidR="004D22E3" w:rsidRPr="00F746C6">
          <w:rPr>
            <w:rFonts w:ascii="Arial" w:hAnsi="Arial" w:cs="Arial"/>
            <w:noProof/>
            <w:webHidden/>
          </w:rPr>
          <w:fldChar w:fldCharType="end"/>
        </w:r>
      </w:hyperlink>
    </w:p>
    <w:p w14:paraId="2C4785AF" w14:textId="77777777" w:rsidR="004D22E3" w:rsidRPr="00F746C6" w:rsidRDefault="00267EF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4373424" w:history="1">
        <w:r w:rsidR="004D22E3" w:rsidRPr="00F746C6">
          <w:rPr>
            <w:rStyle w:val="Hyperlink"/>
            <w:rFonts w:ascii="Arial" w:hAnsi="Arial" w:cs="Arial"/>
            <w:noProof/>
          </w:rPr>
          <w:t>1.5</w:t>
        </w:r>
        <w:r w:rsidR="004D22E3" w:rsidRPr="00F746C6">
          <w:rPr>
            <w:rFonts w:ascii="Arial" w:eastAsiaTheme="minorEastAsia" w:hAnsi="Arial" w:cs="Arial"/>
            <w:smallCaps w:val="0"/>
            <w:noProof/>
            <w:sz w:val="22"/>
            <w:szCs w:val="22"/>
            <w:lang w:eastAsia="en-GB" w:bidi="ar-SA"/>
          </w:rPr>
          <w:tab/>
        </w:r>
        <w:r w:rsidR="004D22E3" w:rsidRPr="00F746C6">
          <w:rPr>
            <w:rStyle w:val="Hyperlink"/>
            <w:rFonts w:ascii="Arial" w:hAnsi="Arial" w:cs="Arial"/>
            <w:noProof/>
          </w:rPr>
          <w:t>Procedure for assessment</w:t>
        </w:r>
        <w:r w:rsidR="004D22E3" w:rsidRPr="00F746C6">
          <w:rPr>
            <w:rFonts w:ascii="Arial" w:hAnsi="Arial" w:cs="Arial"/>
            <w:noProof/>
            <w:webHidden/>
          </w:rPr>
          <w:tab/>
        </w:r>
        <w:r w:rsidR="004D22E3" w:rsidRPr="00F746C6">
          <w:rPr>
            <w:rFonts w:ascii="Arial" w:hAnsi="Arial" w:cs="Arial"/>
            <w:noProof/>
            <w:webHidden/>
          </w:rPr>
          <w:fldChar w:fldCharType="begin"/>
        </w:r>
        <w:r w:rsidR="004D22E3" w:rsidRPr="00F746C6">
          <w:rPr>
            <w:rFonts w:ascii="Arial" w:hAnsi="Arial" w:cs="Arial"/>
            <w:noProof/>
            <w:webHidden/>
          </w:rPr>
          <w:instrText xml:space="preserve"> PAGEREF _Toc454373424 \h </w:instrText>
        </w:r>
        <w:r w:rsidR="004D22E3" w:rsidRPr="00F746C6">
          <w:rPr>
            <w:rFonts w:ascii="Arial" w:hAnsi="Arial" w:cs="Arial"/>
            <w:noProof/>
            <w:webHidden/>
          </w:rPr>
        </w:r>
        <w:r w:rsidR="004D22E3" w:rsidRPr="00F746C6">
          <w:rPr>
            <w:rFonts w:ascii="Arial" w:hAnsi="Arial" w:cs="Arial"/>
            <w:noProof/>
            <w:webHidden/>
          </w:rPr>
          <w:fldChar w:fldCharType="separate"/>
        </w:r>
        <w:r w:rsidR="007F263E" w:rsidRPr="00F746C6">
          <w:rPr>
            <w:rFonts w:ascii="Arial" w:hAnsi="Arial" w:cs="Arial"/>
            <w:noProof/>
            <w:webHidden/>
          </w:rPr>
          <w:t>3</w:t>
        </w:r>
        <w:r w:rsidR="004D22E3" w:rsidRPr="00F746C6">
          <w:rPr>
            <w:rFonts w:ascii="Arial" w:hAnsi="Arial" w:cs="Arial"/>
            <w:noProof/>
            <w:webHidden/>
          </w:rPr>
          <w:fldChar w:fldCharType="end"/>
        </w:r>
      </w:hyperlink>
    </w:p>
    <w:p w14:paraId="4EE048EA" w14:textId="77777777" w:rsidR="004D22E3" w:rsidRPr="00F746C6" w:rsidRDefault="00267EF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4373425" w:history="1">
        <w:r w:rsidR="004D22E3" w:rsidRPr="00F746C6">
          <w:rPr>
            <w:rStyle w:val="Hyperlink"/>
            <w:rFonts w:ascii="Arial" w:hAnsi="Arial" w:cs="Arial"/>
            <w:noProof/>
          </w:rPr>
          <w:t>1.6</w:t>
        </w:r>
        <w:r w:rsidR="004D22E3" w:rsidRPr="00F746C6">
          <w:rPr>
            <w:rFonts w:ascii="Arial" w:eastAsiaTheme="minorEastAsia" w:hAnsi="Arial" w:cs="Arial"/>
            <w:smallCaps w:val="0"/>
            <w:noProof/>
            <w:sz w:val="22"/>
            <w:szCs w:val="22"/>
            <w:lang w:eastAsia="en-GB" w:bidi="ar-SA"/>
          </w:rPr>
          <w:tab/>
        </w:r>
        <w:r w:rsidR="004D22E3" w:rsidRPr="00F746C6">
          <w:rPr>
            <w:rStyle w:val="Hyperlink"/>
            <w:rFonts w:ascii="Arial" w:hAnsi="Arial" w:cs="Arial"/>
            <w:noProof/>
          </w:rPr>
          <w:t>Decision</w:t>
        </w:r>
        <w:r w:rsidR="004D22E3" w:rsidRPr="00F746C6">
          <w:rPr>
            <w:rFonts w:ascii="Arial" w:hAnsi="Arial" w:cs="Arial"/>
            <w:noProof/>
            <w:webHidden/>
          </w:rPr>
          <w:tab/>
        </w:r>
        <w:r w:rsidR="004D22E3" w:rsidRPr="00F746C6">
          <w:rPr>
            <w:rFonts w:ascii="Arial" w:hAnsi="Arial" w:cs="Arial"/>
            <w:noProof/>
            <w:webHidden/>
          </w:rPr>
          <w:fldChar w:fldCharType="begin"/>
        </w:r>
        <w:r w:rsidR="004D22E3" w:rsidRPr="00F746C6">
          <w:rPr>
            <w:rFonts w:ascii="Arial" w:hAnsi="Arial" w:cs="Arial"/>
            <w:noProof/>
            <w:webHidden/>
          </w:rPr>
          <w:instrText xml:space="preserve"> PAGEREF _Toc454373425 \h </w:instrText>
        </w:r>
        <w:r w:rsidR="004D22E3" w:rsidRPr="00F746C6">
          <w:rPr>
            <w:rFonts w:ascii="Arial" w:hAnsi="Arial" w:cs="Arial"/>
            <w:noProof/>
            <w:webHidden/>
          </w:rPr>
        </w:r>
        <w:r w:rsidR="004D22E3" w:rsidRPr="00F746C6">
          <w:rPr>
            <w:rFonts w:ascii="Arial" w:hAnsi="Arial" w:cs="Arial"/>
            <w:noProof/>
            <w:webHidden/>
          </w:rPr>
          <w:fldChar w:fldCharType="separate"/>
        </w:r>
        <w:r w:rsidR="007F263E" w:rsidRPr="00F746C6">
          <w:rPr>
            <w:rFonts w:ascii="Arial" w:hAnsi="Arial" w:cs="Arial"/>
            <w:noProof/>
            <w:webHidden/>
          </w:rPr>
          <w:t>4</w:t>
        </w:r>
        <w:r w:rsidR="004D22E3" w:rsidRPr="00F746C6">
          <w:rPr>
            <w:rFonts w:ascii="Arial" w:hAnsi="Arial" w:cs="Arial"/>
            <w:noProof/>
            <w:webHidden/>
          </w:rPr>
          <w:fldChar w:fldCharType="end"/>
        </w:r>
      </w:hyperlink>
    </w:p>
    <w:p w14:paraId="0D5A17A5" w14:textId="77777777" w:rsidR="004D22E3" w:rsidRPr="00F746C6" w:rsidRDefault="00267EF0">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54373426" w:history="1">
        <w:r w:rsidR="004D22E3" w:rsidRPr="00F746C6">
          <w:rPr>
            <w:rStyle w:val="Hyperlink"/>
            <w:rFonts w:ascii="Arial" w:hAnsi="Arial" w:cs="Arial"/>
            <w:noProof/>
          </w:rPr>
          <w:t>2</w:t>
        </w:r>
        <w:r w:rsidR="004D22E3" w:rsidRPr="00F746C6">
          <w:rPr>
            <w:rFonts w:ascii="Arial" w:eastAsiaTheme="minorEastAsia" w:hAnsi="Arial" w:cs="Arial"/>
            <w:b w:val="0"/>
            <w:bCs w:val="0"/>
            <w:caps w:val="0"/>
            <w:noProof/>
            <w:sz w:val="22"/>
            <w:szCs w:val="22"/>
            <w:lang w:eastAsia="en-GB" w:bidi="ar-SA"/>
          </w:rPr>
          <w:tab/>
        </w:r>
        <w:r w:rsidR="004D22E3" w:rsidRPr="00F746C6">
          <w:rPr>
            <w:rStyle w:val="Hyperlink"/>
            <w:rFonts w:ascii="Arial" w:hAnsi="Arial" w:cs="Arial"/>
            <w:noProof/>
          </w:rPr>
          <w:t>Summary of the findings</w:t>
        </w:r>
        <w:r w:rsidR="004D22E3" w:rsidRPr="00F746C6">
          <w:rPr>
            <w:rFonts w:ascii="Arial" w:hAnsi="Arial" w:cs="Arial"/>
            <w:noProof/>
            <w:webHidden/>
          </w:rPr>
          <w:tab/>
        </w:r>
        <w:r w:rsidR="004D22E3" w:rsidRPr="00F746C6">
          <w:rPr>
            <w:rFonts w:ascii="Arial" w:hAnsi="Arial" w:cs="Arial"/>
            <w:noProof/>
            <w:webHidden/>
          </w:rPr>
          <w:fldChar w:fldCharType="begin"/>
        </w:r>
        <w:r w:rsidR="004D22E3" w:rsidRPr="00F746C6">
          <w:rPr>
            <w:rFonts w:ascii="Arial" w:hAnsi="Arial" w:cs="Arial"/>
            <w:noProof/>
            <w:webHidden/>
          </w:rPr>
          <w:instrText xml:space="preserve"> PAGEREF _Toc454373426 \h </w:instrText>
        </w:r>
        <w:r w:rsidR="004D22E3" w:rsidRPr="00F746C6">
          <w:rPr>
            <w:rFonts w:ascii="Arial" w:hAnsi="Arial" w:cs="Arial"/>
            <w:noProof/>
            <w:webHidden/>
          </w:rPr>
        </w:r>
        <w:r w:rsidR="004D22E3" w:rsidRPr="00F746C6">
          <w:rPr>
            <w:rFonts w:ascii="Arial" w:hAnsi="Arial" w:cs="Arial"/>
            <w:noProof/>
            <w:webHidden/>
          </w:rPr>
          <w:fldChar w:fldCharType="separate"/>
        </w:r>
        <w:r w:rsidR="007F263E" w:rsidRPr="00F746C6">
          <w:rPr>
            <w:rFonts w:ascii="Arial" w:hAnsi="Arial" w:cs="Arial"/>
            <w:noProof/>
            <w:webHidden/>
          </w:rPr>
          <w:t>4</w:t>
        </w:r>
        <w:r w:rsidR="004D22E3" w:rsidRPr="00F746C6">
          <w:rPr>
            <w:rFonts w:ascii="Arial" w:hAnsi="Arial" w:cs="Arial"/>
            <w:noProof/>
            <w:webHidden/>
          </w:rPr>
          <w:fldChar w:fldCharType="end"/>
        </w:r>
      </w:hyperlink>
    </w:p>
    <w:p w14:paraId="5449D83A" w14:textId="77777777" w:rsidR="004D22E3" w:rsidRPr="00F746C6" w:rsidRDefault="00267EF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4373427" w:history="1">
        <w:r w:rsidR="004D22E3" w:rsidRPr="00F746C6">
          <w:rPr>
            <w:rStyle w:val="Hyperlink"/>
            <w:rFonts w:ascii="Arial" w:hAnsi="Arial" w:cs="Arial"/>
            <w:noProof/>
          </w:rPr>
          <w:t>2.1</w:t>
        </w:r>
        <w:r w:rsidR="004D22E3" w:rsidRPr="00F746C6">
          <w:rPr>
            <w:rFonts w:ascii="Arial" w:eastAsiaTheme="minorEastAsia" w:hAnsi="Arial" w:cs="Arial"/>
            <w:smallCaps w:val="0"/>
            <w:noProof/>
            <w:sz w:val="22"/>
            <w:szCs w:val="22"/>
            <w:lang w:eastAsia="en-GB" w:bidi="ar-SA"/>
          </w:rPr>
          <w:tab/>
        </w:r>
        <w:r w:rsidR="004D22E3" w:rsidRPr="00F746C6">
          <w:rPr>
            <w:rStyle w:val="Hyperlink"/>
            <w:rFonts w:ascii="Arial" w:hAnsi="Arial" w:cs="Arial"/>
            <w:noProof/>
          </w:rPr>
          <w:t>Summary of issues raised in submissions</w:t>
        </w:r>
        <w:r w:rsidR="004D22E3" w:rsidRPr="00F746C6">
          <w:rPr>
            <w:rFonts w:ascii="Arial" w:hAnsi="Arial" w:cs="Arial"/>
            <w:noProof/>
            <w:webHidden/>
          </w:rPr>
          <w:tab/>
        </w:r>
        <w:r w:rsidR="004D22E3" w:rsidRPr="00F746C6">
          <w:rPr>
            <w:rFonts w:ascii="Arial" w:hAnsi="Arial" w:cs="Arial"/>
            <w:noProof/>
            <w:webHidden/>
          </w:rPr>
          <w:fldChar w:fldCharType="begin"/>
        </w:r>
        <w:r w:rsidR="004D22E3" w:rsidRPr="00F746C6">
          <w:rPr>
            <w:rFonts w:ascii="Arial" w:hAnsi="Arial" w:cs="Arial"/>
            <w:noProof/>
            <w:webHidden/>
          </w:rPr>
          <w:instrText xml:space="preserve"> PAGEREF _Toc454373427 \h </w:instrText>
        </w:r>
        <w:r w:rsidR="004D22E3" w:rsidRPr="00F746C6">
          <w:rPr>
            <w:rFonts w:ascii="Arial" w:hAnsi="Arial" w:cs="Arial"/>
            <w:noProof/>
            <w:webHidden/>
          </w:rPr>
        </w:r>
        <w:r w:rsidR="004D22E3" w:rsidRPr="00F746C6">
          <w:rPr>
            <w:rFonts w:ascii="Arial" w:hAnsi="Arial" w:cs="Arial"/>
            <w:noProof/>
            <w:webHidden/>
          </w:rPr>
          <w:fldChar w:fldCharType="separate"/>
        </w:r>
        <w:r w:rsidR="007F263E" w:rsidRPr="00F746C6">
          <w:rPr>
            <w:rFonts w:ascii="Arial" w:hAnsi="Arial" w:cs="Arial"/>
            <w:noProof/>
            <w:webHidden/>
          </w:rPr>
          <w:t>4</w:t>
        </w:r>
        <w:r w:rsidR="004D22E3" w:rsidRPr="00F746C6">
          <w:rPr>
            <w:rFonts w:ascii="Arial" w:hAnsi="Arial" w:cs="Arial"/>
            <w:noProof/>
            <w:webHidden/>
          </w:rPr>
          <w:fldChar w:fldCharType="end"/>
        </w:r>
      </w:hyperlink>
    </w:p>
    <w:p w14:paraId="2FF90742" w14:textId="77777777" w:rsidR="004D22E3" w:rsidRPr="00F746C6" w:rsidRDefault="00267EF0">
      <w:pPr>
        <w:pStyle w:val="TOC3"/>
        <w:rPr>
          <w:rFonts w:ascii="Arial" w:eastAsiaTheme="minorEastAsia" w:hAnsi="Arial" w:cs="Arial"/>
          <w:i w:val="0"/>
          <w:iCs w:val="0"/>
          <w:noProof/>
          <w:sz w:val="22"/>
          <w:szCs w:val="22"/>
          <w:lang w:eastAsia="en-GB" w:bidi="ar-SA"/>
        </w:rPr>
      </w:pPr>
      <w:hyperlink w:anchor="_Toc454373428" w:history="1">
        <w:r w:rsidR="004D22E3" w:rsidRPr="00F746C6">
          <w:rPr>
            <w:rStyle w:val="Hyperlink"/>
            <w:rFonts w:ascii="Arial" w:hAnsi="Arial" w:cs="Arial"/>
            <w:noProof/>
          </w:rPr>
          <w:t>2.1.1</w:t>
        </w:r>
        <w:r w:rsidR="004D22E3" w:rsidRPr="00F746C6">
          <w:rPr>
            <w:rFonts w:ascii="Arial" w:eastAsiaTheme="minorEastAsia" w:hAnsi="Arial" w:cs="Arial"/>
            <w:i w:val="0"/>
            <w:iCs w:val="0"/>
            <w:noProof/>
            <w:sz w:val="22"/>
            <w:szCs w:val="22"/>
            <w:lang w:eastAsia="en-GB" w:bidi="ar-SA"/>
          </w:rPr>
          <w:tab/>
        </w:r>
        <w:r w:rsidR="004D22E3" w:rsidRPr="00F746C6">
          <w:rPr>
            <w:rStyle w:val="Hyperlink"/>
            <w:rFonts w:ascii="Arial" w:hAnsi="Arial" w:cs="Arial"/>
            <w:noProof/>
          </w:rPr>
          <w:t>General Issues</w:t>
        </w:r>
        <w:r w:rsidR="004D22E3" w:rsidRPr="00F746C6">
          <w:rPr>
            <w:rFonts w:ascii="Arial" w:hAnsi="Arial" w:cs="Arial"/>
            <w:noProof/>
            <w:webHidden/>
          </w:rPr>
          <w:tab/>
        </w:r>
        <w:r w:rsidR="004D22E3" w:rsidRPr="00F746C6">
          <w:rPr>
            <w:rFonts w:ascii="Arial" w:hAnsi="Arial" w:cs="Arial"/>
            <w:noProof/>
            <w:webHidden/>
          </w:rPr>
          <w:fldChar w:fldCharType="begin"/>
        </w:r>
        <w:r w:rsidR="004D22E3" w:rsidRPr="00F746C6">
          <w:rPr>
            <w:rFonts w:ascii="Arial" w:hAnsi="Arial" w:cs="Arial"/>
            <w:noProof/>
            <w:webHidden/>
          </w:rPr>
          <w:instrText xml:space="preserve"> PAGEREF _Toc454373428 \h </w:instrText>
        </w:r>
        <w:r w:rsidR="004D22E3" w:rsidRPr="00F746C6">
          <w:rPr>
            <w:rFonts w:ascii="Arial" w:hAnsi="Arial" w:cs="Arial"/>
            <w:noProof/>
            <w:webHidden/>
          </w:rPr>
        </w:r>
        <w:r w:rsidR="004D22E3" w:rsidRPr="00F746C6">
          <w:rPr>
            <w:rFonts w:ascii="Arial" w:hAnsi="Arial" w:cs="Arial"/>
            <w:noProof/>
            <w:webHidden/>
          </w:rPr>
          <w:fldChar w:fldCharType="separate"/>
        </w:r>
        <w:r w:rsidR="007F263E" w:rsidRPr="00F746C6">
          <w:rPr>
            <w:rFonts w:ascii="Arial" w:hAnsi="Arial" w:cs="Arial"/>
            <w:noProof/>
            <w:webHidden/>
          </w:rPr>
          <w:t>4</w:t>
        </w:r>
        <w:r w:rsidR="004D22E3" w:rsidRPr="00F746C6">
          <w:rPr>
            <w:rFonts w:ascii="Arial" w:hAnsi="Arial" w:cs="Arial"/>
            <w:noProof/>
            <w:webHidden/>
          </w:rPr>
          <w:fldChar w:fldCharType="end"/>
        </w:r>
      </w:hyperlink>
    </w:p>
    <w:p w14:paraId="7F982ED0" w14:textId="77777777" w:rsidR="004D22E3" w:rsidRPr="00F746C6" w:rsidRDefault="00267EF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4373429" w:history="1">
        <w:r w:rsidR="004D22E3" w:rsidRPr="00F746C6">
          <w:rPr>
            <w:rStyle w:val="Hyperlink"/>
            <w:rFonts w:ascii="Arial" w:hAnsi="Arial" w:cs="Arial"/>
            <w:noProof/>
          </w:rPr>
          <w:t>2.2</w:t>
        </w:r>
        <w:r w:rsidR="004D22E3" w:rsidRPr="00F746C6">
          <w:rPr>
            <w:rFonts w:ascii="Arial" w:eastAsiaTheme="minorEastAsia" w:hAnsi="Arial" w:cs="Arial"/>
            <w:smallCaps w:val="0"/>
            <w:noProof/>
            <w:sz w:val="22"/>
            <w:szCs w:val="22"/>
            <w:lang w:eastAsia="en-GB" w:bidi="ar-SA"/>
          </w:rPr>
          <w:tab/>
        </w:r>
        <w:r w:rsidR="004D22E3" w:rsidRPr="00F746C6">
          <w:rPr>
            <w:rStyle w:val="Hyperlink"/>
            <w:rFonts w:ascii="Arial" w:hAnsi="Arial" w:cs="Arial"/>
            <w:noProof/>
          </w:rPr>
          <w:t>Safety assessment</w:t>
        </w:r>
        <w:r w:rsidR="004D22E3" w:rsidRPr="00F746C6">
          <w:rPr>
            <w:rFonts w:ascii="Arial" w:hAnsi="Arial" w:cs="Arial"/>
            <w:noProof/>
            <w:webHidden/>
          </w:rPr>
          <w:tab/>
        </w:r>
        <w:r w:rsidR="004D22E3" w:rsidRPr="00F746C6">
          <w:rPr>
            <w:rFonts w:ascii="Arial" w:hAnsi="Arial" w:cs="Arial"/>
            <w:noProof/>
            <w:webHidden/>
          </w:rPr>
          <w:fldChar w:fldCharType="begin"/>
        </w:r>
        <w:r w:rsidR="004D22E3" w:rsidRPr="00F746C6">
          <w:rPr>
            <w:rFonts w:ascii="Arial" w:hAnsi="Arial" w:cs="Arial"/>
            <w:noProof/>
            <w:webHidden/>
          </w:rPr>
          <w:instrText xml:space="preserve"> PAGEREF _Toc454373429 \h </w:instrText>
        </w:r>
        <w:r w:rsidR="004D22E3" w:rsidRPr="00F746C6">
          <w:rPr>
            <w:rFonts w:ascii="Arial" w:hAnsi="Arial" w:cs="Arial"/>
            <w:noProof/>
            <w:webHidden/>
          </w:rPr>
        </w:r>
        <w:r w:rsidR="004D22E3" w:rsidRPr="00F746C6">
          <w:rPr>
            <w:rFonts w:ascii="Arial" w:hAnsi="Arial" w:cs="Arial"/>
            <w:noProof/>
            <w:webHidden/>
          </w:rPr>
          <w:fldChar w:fldCharType="separate"/>
        </w:r>
        <w:r w:rsidR="007F263E" w:rsidRPr="00F746C6">
          <w:rPr>
            <w:rFonts w:ascii="Arial" w:hAnsi="Arial" w:cs="Arial"/>
            <w:noProof/>
            <w:webHidden/>
          </w:rPr>
          <w:t>7</w:t>
        </w:r>
        <w:r w:rsidR="004D22E3" w:rsidRPr="00F746C6">
          <w:rPr>
            <w:rFonts w:ascii="Arial" w:hAnsi="Arial" w:cs="Arial"/>
            <w:noProof/>
            <w:webHidden/>
          </w:rPr>
          <w:fldChar w:fldCharType="end"/>
        </w:r>
      </w:hyperlink>
    </w:p>
    <w:p w14:paraId="0C48D87A" w14:textId="77777777" w:rsidR="004D22E3" w:rsidRPr="00F746C6" w:rsidRDefault="00267EF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4373430" w:history="1">
        <w:r w:rsidR="004D22E3" w:rsidRPr="00F746C6">
          <w:rPr>
            <w:rStyle w:val="Hyperlink"/>
            <w:rFonts w:ascii="Arial" w:hAnsi="Arial" w:cs="Arial"/>
            <w:noProof/>
          </w:rPr>
          <w:t>2.3</w:t>
        </w:r>
        <w:r w:rsidR="004D22E3" w:rsidRPr="00F746C6">
          <w:rPr>
            <w:rFonts w:ascii="Arial" w:eastAsiaTheme="minorEastAsia" w:hAnsi="Arial" w:cs="Arial"/>
            <w:smallCaps w:val="0"/>
            <w:noProof/>
            <w:sz w:val="22"/>
            <w:szCs w:val="22"/>
            <w:lang w:eastAsia="en-GB" w:bidi="ar-SA"/>
          </w:rPr>
          <w:tab/>
        </w:r>
        <w:r w:rsidR="004D22E3" w:rsidRPr="00F746C6">
          <w:rPr>
            <w:rStyle w:val="Hyperlink"/>
            <w:rFonts w:ascii="Arial" w:hAnsi="Arial" w:cs="Arial"/>
            <w:noProof/>
          </w:rPr>
          <w:t>Risk management</w:t>
        </w:r>
        <w:r w:rsidR="004D22E3" w:rsidRPr="00F746C6">
          <w:rPr>
            <w:rFonts w:ascii="Arial" w:hAnsi="Arial" w:cs="Arial"/>
            <w:noProof/>
            <w:webHidden/>
          </w:rPr>
          <w:tab/>
        </w:r>
        <w:r w:rsidR="004D22E3" w:rsidRPr="00F746C6">
          <w:rPr>
            <w:rFonts w:ascii="Arial" w:hAnsi="Arial" w:cs="Arial"/>
            <w:noProof/>
            <w:webHidden/>
          </w:rPr>
          <w:fldChar w:fldCharType="begin"/>
        </w:r>
        <w:r w:rsidR="004D22E3" w:rsidRPr="00F746C6">
          <w:rPr>
            <w:rFonts w:ascii="Arial" w:hAnsi="Arial" w:cs="Arial"/>
            <w:noProof/>
            <w:webHidden/>
          </w:rPr>
          <w:instrText xml:space="preserve"> PAGEREF _Toc454373430 \h </w:instrText>
        </w:r>
        <w:r w:rsidR="004D22E3" w:rsidRPr="00F746C6">
          <w:rPr>
            <w:rFonts w:ascii="Arial" w:hAnsi="Arial" w:cs="Arial"/>
            <w:noProof/>
            <w:webHidden/>
          </w:rPr>
        </w:r>
        <w:r w:rsidR="004D22E3" w:rsidRPr="00F746C6">
          <w:rPr>
            <w:rFonts w:ascii="Arial" w:hAnsi="Arial" w:cs="Arial"/>
            <w:noProof/>
            <w:webHidden/>
          </w:rPr>
          <w:fldChar w:fldCharType="separate"/>
        </w:r>
        <w:r w:rsidR="007F263E" w:rsidRPr="00F746C6">
          <w:rPr>
            <w:rFonts w:ascii="Arial" w:hAnsi="Arial" w:cs="Arial"/>
            <w:noProof/>
            <w:webHidden/>
          </w:rPr>
          <w:t>8</w:t>
        </w:r>
        <w:r w:rsidR="004D22E3" w:rsidRPr="00F746C6">
          <w:rPr>
            <w:rFonts w:ascii="Arial" w:hAnsi="Arial" w:cs="Arial"/>
            <w:noProof/>
            <w:webHidden/>
          </w:rPr>
          <w:fldChar w:fldCharType="end"/>
        </w:r>
      </w:hyperlink>
    </w:p>
    <w:p w14:paraId="61A57DFC" w14:textId="77777777" w:rsidR="004D22E3" w:rsidRPr="00F746C6" w:rsidRDefault="00267EF0">
      <w:pPr>
        <w:pStyle w:val="TOC3"/>
        <w:rPr>
          <w:rFonts w:ascii="Arial" w:eastAsiaTheme="minorEastAsia" w:hAnsi="Arial" w:cs="Arial"/>
          <w:i w:val="0"/>
          <w:iCs w:val="0"/>
          <w:noProof/>
          <w:sz w:val="22"/>
          <w:szCs w:val="22"/>
          <w:lang w:eastAsia="en-GB" w:bidi="ar-SA"/>
        </w:rPr>
      </w:pPr>
      <w:hyperlink w:anchor="_Toc454373431" w:history="1">
        <w:r w:rsidR="004D22E3" w:rsidRPr="00F746C6">
          <w:rPr>
            <w:rStyle w:val="Hyperlink"/>
            <w:rFonts w:ascii="Arial" w:hAnsi="Arial" w:cs="Arial"/>
            <w:noProof/>
          </w:rPr>
          <w:t>2.3.1</w:t>
        </w:r>
        <w:r w:rsidR="004D22E3" w:rsidRPr="00F746C6">
          <w:rPr>
            <w:rFonts w:ascii="Arial" w:eastAsiaTheme="minorEastAsia" w:hAnsi="Arial" w:cs="Arial"/>
            <w:i w:val="0"/>
            <w:iCs w:val="0"/>
            <w:noProof/>
            <w:sz w:val="22"/>
            <w:szCs w:val="22"/>
            <w:lang w:eastAsia="en-GB" w:bidi="ar-SA"/>
          </w:rPr>
          <w:tab/>
        </w:r>
        <w:r w:rsidR="004D22E3" w:rsidRPr="00F746C6">
          <w:rPr>
            <w:rStyle w:val="Hyperlink"/>
            <w:rFonts w:ascii="Arial" w:hAnsi="Arial" w:cs="Arial"/>
            <w:noProof/>
          </w:rPr>
          <w:t>Labelling</w:t>
        </w:r>
        <w:r w:rsidR="004D22E3" w:rsidRPr="00F746C6">
          <w:rPr>
            <w:rFonts w:ascii="Arial" w:hAnsi="Arial" w:cs="Arial"/>
            <w:noProof/>
            <w:webHidden/>
          </w:rPr>
          <w:tab/>
        </w:r>
        <w:r w:rsidR="004D22E3" w:rsidRPr="00F746C6">
          <w:rPr>
            <w:rFonts w:ascii="Arial" w:hAnsi="Arial" w:cs="Arial"/>
            <w:noProof/>
            <w:webHidden/>
          </w:rPr>
          <w:fldChar w:fldCharType="begin"/>
        </w:r>
        <w:r w:rsidR="004D22E3" w:rsidRPr="00F746C6">
          <w:rPr>
            <w:rFonts w:ascii="Arial" w:hAnsi="Arial" w:cs="Arial"/>
            <w:noProof/>
            <w:webHidden/>
          </w:rPr>
          <w:instrText xml:space="preserve"> PAGEREF _Toc454373431 \h </w:instrText>
        </w:r>
        <w:r w:rsidR="004D22E3" w:rsidRPr="00F746C6">
          <w:rPr>
            <w:rFonts w:ascii="Arial" w:hAnsi="Arial" w:cs="Arial"/>
            <w:noProof/>
            <w:webHidden/>
          </w:rPr>
        </w:r>
        <w:r w:rsidR="004D22E3" w:rsidRPr="00F746C6">
          <w:rPr>
            <w:rFonts w:ascii="Arial" w:hAnsi="Arial" w:cs="Arial"/>
            <w:noProof/>
            <w:webHidden/>
          </w:rPr>
          <w:fldChar w:fldCharType="separate"/>
        </w:r>
        <w:r w:rsidR="007F263E" w:rsidRPr="00F746C6">
          <w:rPr>
            <w:rFonts w:ascii="Arial" w:hAnsi="Arial" w:cs="Arial"/>
            <w:noProof/>
            <w:webHidden/>
          </w:rPr>
          <w:t>8</w:t>
        </w:r>
        <w:r w:rsidR="004D22E3" w:rsidRPr="00F746C6">
          <w:rPr>
            <w:rFonts w:ascii="Arial" w:hAnsi="Arial" w:cs="Arial"/>
            <w:noProof/>
            <w:webHidden/>
          </w:rPr>
          <w:fldChar w:fldCharType="end"/>
        </w:r>
      </w:hyperlink>
    </w:p>
    <w:p w14:paraId="24DF1932" w14:textId="77777777" w:rsidR="004D22E3" w:rsidRPr="00F746C6" w:rsidRDefault="00267EF0">
      <w:pPr>
        <w:pStyle w:val="TOC3"/>
        <w:rPr>
          <w:rFonts w:ascii="Arial" w:eastAsiaTheme="minorEastAsia" w:hAnsi="Arial" w:cs="Arial"/>
          <w:i w:val="0"/>
          <w:iCs w:val="0"/>
          <w:noProof/>
          <w:sz w:val="22"/>
          <w:szCs w:val="22"/>
          <w:lang w:eastAsia="en-GB" w:bidi="ar-SA"/>
        </w:rPr>
      </w:pPr>
      <w:hyperlink w:anchor="_Toc454373432" w:history="1">
        <w:r w:rsidR="004D22E3" w:rsidRPr="00F746C6">
          <w:rPr>
            <w:rStyle w:val="Hyperlink"/>
            <w:rFonts w:ascii="Arial" w:hAnsi="Arial" w:cs="Arial"/>
            <w:noProof/>
          </w:rPr>
          <w:t xml:space="preserve">2.3.2 </w:t>
        </w:r>
        <w:r w:rsidR="004D22E3" w:rsidRPr="00F746C6">
          <w:rPr>
            <w:rFonts w:ascii="Arial" w:eastAsiaTheme="minorEastAsia" w:hAnsi="Arial" w:cs="Arial"/>
            <w:i w:val="0"/>
            <w:iCs w:val="0"/>
            <w:noProof/>
            <w:sz w:val="22"/>
            <w:szCs w:val="22"/>
            <w:lang w:eastAsia="en-GB" w:bidi="ar-SA"/>
          </w:rPr>
          <w:tab/>
        </w:r>
        <w:r w:rsidR="004D22E3" w:rsidRPr="00F746C6">
          <w:rPr>
            <w:rStyle w:val="Hyperlink"/>
            <w:rFonts w:ascii="Arial" w:hAnsi="Arial" w:cs="Arial"/>
            <w:noProof/>
          </w:rPr>
          <w:t>Detection methodology</w:t>
        </w:r>
        <w:r w:rsidR="004D22E3" w:rsidRPr="00F746C6">
          <w:rPr>
            <w:rFonts w:ascii="Arial" w:hAnsi="Arial" w:cs="Arial"/>
            <w:noProof/>
            <w:webHidden/>
          </w:rPr>
          <w:tab/>
        </w:r>
        <w:r w:rsidR="004D22E3" w:rsidRPr="00F746C6">
          <w:rPr>
            <w:rFonts w:ascii="Arial" w:hAnsi="Arial" w:cs="Arial"/>
            <w:noProof/>
            <w:webHidden/>
          </w:rPr>
          <w:fldChar w:fldCharType="begin"/>
        </w:r>
        <w:r w:rsidR="004D22E3" w:rsidRPr="00F746C6">
          <w:rPr>
            <w:rFonts w:ascii="Arial" w:hAnsi="Arial" w:cs="Arial"/>
            <w:noProof/>
            <w:webHidden/>
          </w:rPr>
          <w:instrText xml:space="preserve"> PAGEREF _Toc454373432 \h </w:instrText>
        </w:r>
        <w:r w:rsidR="004D22E3" w:rsidRPr="00F746C6">
          <w:rPr>
            <w:rFonts w:ascii="Arial" w:hAnsi="Arial" w:cs="Arial"/>
            <w:noProof/>
            <w:webHidden/>
          </w:rPr>
        </w:r>
        <w:r w:rsidR="004D22E3" w:rsidRPr="00F746C6">
          <w:rPr>
            <w:rFonts w:ascii="Arial" w:hAnsi="Arial" w:cs="Arial"/>
            <w:noProof/>
            <w:webHidden/>
          </w:rPr>
          <w:fldChar w:fldCharType="separate"/>
        </w:r>
        <w:r w:rsidR="007F263E" w:rsidRPr="00F746C6">
          <w:rPr>
            <w:rFonts w:ascii="Arial" w:hAnsi="Arial" w:cs="Arial"/>
            <w:noProof/>
            <w:webHidden/>
          </w:rPr>
          <w:t>8</w:t>
        </w:r>
        <w:r w:rsidR="004D22E3" w:rsidRPr="00F746C6">
          <w:rPr>
            <w:rFonts w:ascii="Arial" w:hAnsi="Arial" w:cs="Arial"/>
            <w:noProof/>
            <w:webHidden/>
          </w:rPr>
          <w:fldChar w:fldCharType="end"/>
        </w:r>
      </w:hyperlink>
    </w:p>
    <w:p w14:paraId="1DD6552E" w14:textId="77777777" w:rsidR="004D22E3" w:rsidRPr="00F746C6" w:rsidRDefault="00267EF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4373433" w:history="1">
        <w:r w:rsidR="004D22E3" w:rsidRPr="00F746C6">
          <w:rPr>
            <w:rStyle w:val="Hyperlink"/>
            <w:rFonts w:ascii="Arial" w:hAnsi="Arial" w:cs="Arial"/>
            <w:noProof/>
          </w:rPr>
          <w:t>2.4</w:t>
        </w:r>
        <w:r w:rsidR="004D22E3" w:rsidRPr="00F746C6">
          <w:rPr>
            <w:rFonts w:ascii="Arial" w:eastAsiaTheme="minorEastAsia" w:hAnsi="Arial" w:cs="Arial"/>
            <w:smallCaps w:val="0"/>
            <w:noProof/>
            <w:sz w:val="22"/>
            <w:szCs w:val="22"/>
            <w:lang w:eastAsia="en-GB" w:bidi="ar-SA"/>
          </w:rPr>
          <w:tab/>
        </w:r>
        <w:r w:rsidR="004D22E3" w:rsidRPr="00F746C6">
          <w:rPr>
            <w:rStyle w:val="Hyperlink"/>
            <w:rFonts w:ascii="Arial" w:hAnsi="Arial" w:cs="Arial"/>
            <w:noProof/>
          </w:rPr>
          <w:t>Risk communication</w:t>
        </w:r>
        <w:r w:rsidR="004D22E3" w:rsidRPr="00F746C6">
          <w:rPr>
            <w:rFonts w:ascii="Arial" w:hAnsi="Arial" w:cs="Arial"/>
            <w:noProof/>
            <w:webHidden/>
          </w:rPr>
          <w:tab/>
        </w:r>
        <w:r w:rsidR="004D22E3" w:rsidRPr="00F746C6">
          <w:rPr>
            <w:rFonts w:ascii="Arial" w:hAnsi="Arial" w:cs="Arial"/>
            <w:noProof/>
            <w:webHidden/>
          </w:rPr>
          <w:fldChar w:fldCharType="begin"/>
        </w:r>
        <w:r w:rsidR="004D22E3" w:rsidRPr="00F746C6">
          <w:rPr>
            <w:rFonts w:ascii="Arial" w:hAnsi="Arial" w:cs="Arial"/>
            <w:noProof/>
            <w:webHidden/>
          </w:rPr>
          <w:instrText xml:space="preserve"> PAGEREF _Toc454373433 \h </w:instrText>
        </w:r>
        <w:r w:rsidR="004D22E3" w:rsidRPr="00F746C6">
          <w:rPr>
            <w:rFonts w:ascii="Arial" w:hAnsi="Arial" w:cs="Arial"/>
            <w:noProof/>
            <w:webHidden/>
          </w:rPr>
        </w:r>
        <w:r w:rsidR="004D22E3" w:rsidRPr="00F746C6">
          <w:rPr>
            <w:rFonts w:ascii="Arial" w:hAnsi="Arial" w:cs="Arial"/>
            <w:noProof/>
            <w:webHidden/>
          </w:rPr>
          <w:fldChar w:fldCharType="separate"/>
        </w:r>
        <w:r w:rsidR="007F263E" w:rsidRPr="00F746C6">
          <w:rPr>
            <w:rFonts w:ascii="Arial" w:hAnsi="Arial" w:cs="Arial"/>
            <w:noProof/>
            <w:webHidden/>
          </w:rPr>
          <w:t>8</w:t>
        </w:r>
        <w:r w:rsidR="004D22E3" w:rsidRPr="00F746C6">
          <w:rPr>
            <w:rFonts w:ascii="Arial" w:hAnsi="Arial" w:cs="Arial"/>
            <w:noProof/>
            <w:webHidden/>
          </w:rPr>
          <w:fldChar w:fldCharType="end"/>
        </w:r>
      </w:hyperlink>
    </w:p>
    <w:p w14:paraId="428E7A29" w14:textId="77777777" w:rsidR="004D22E3" w:rsidRPr="00F746C6" w:rsidRDefault="00267EF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4373434" w:history="1">
        <w:r w:rsidR="004D22E3" w:rsidRPr="00F746C6">
          <w:rPr>
            <w:rStyle w:val="Hyperlink"/>
            <w:rFonts w:ascii="Arial" w:hAnsi="Arial" w:cs="Arial"/>
            <w:noProof/>
          </w:rPr>
          <w:t>2.5</w:t>
        </w:r>
        <w:r w:rsidR="004D22E3" w:rsidRPr="00F746C6">
          <w:rPr>
            <w:rFonts w:ascii="Arial" w:eastAsiaTheme="minorEastAsia" w:hAnsi="Arial" w:cs="Arial"/>
            <w:smallCaps w:val="0"/>
            <w:noProof/>
            <w:sz w:val="22"/>
            <w:szCs w:val="22"/>
            <w:lang w:eastAsia="en-GB" w:bidi="ar-SA"/>
          </w:rPr>
          <w:tab/>
        </w:r>
        <w:r w:rsidR="004D22E3" w:rsidRPr="00F746C6">
          <w:rPr>
            <w:rStyle w:val="Hyperlink"/>
            <w:rFonts w:ascii="Arial" w:hAnsi="Arial" w:cs="Arial"/>
            <w:noProof/>
          </w:rPr>
          <w:t>FSANZ Act assessment requirements</w:t>
        </w:r>
        <w:r w:rsidR="004D22E3" w:rsidRPr="00F746C6">
          <w:rPr>
            <w:rFonts w:ascii="Arial" w:hAnsi="Arial" w:cs="Arial"/>
            <w:noProof/>
            <w:webHidden/>
          </w:rPr>
          <w:tab/>
        </w:r>
        <w:r w:rsidR="004D22E3" w:rsidRPr="00F746C6">
          <w:rPr>
            <w:rFonts w:ascii="Arial" w:hAnsi="Arial" w:cs="Arial"/>
            <w:noProof/>
            <w:webHidden/>
          </w:rPr>
          <w:fldChar w:fldCharType="begin"/>
        </w:r>
        <w:r w:rsidR="004D22E3" w:rsidRPr="00F746C6">
          <w:rPr>
            <w:rFonts w:ascii="Arial" w:hAnsi="Arial" w:cs="Arial"/>
            <w:noProof/>
            <w:webHidden/>
          </w:rPr>
          <w:instrText xml:space="preserve"> PAGEREF _Toc454373434 \h </w:instrText>
        </w:r>
        <w:r w:rsidR="004D22E3" w:rsidRPr="00F746C6">
          <w:rPr>
            <w:rFonts w:ascii="Arial" w:hAnsi="Arial" w:cs="Arial"/>
            <w:noProof/>
            <w:webHidden/>
          </w:rPr>
        </w:r>
        <w:r w:rsidR="004D22E3" w:rsidRPr="00F746C6">
          <w:rPr>
            <w:rFonts w:ascii="Arial" w:hAnsi="Arial" w:cs="Arial"/>
            <w:noProof/>
            <w:webHidden/>
          </w:rPr>
          <w:fldChar w:fldCharType="separate"/>
        </w:r>
        <w:r w:rsidR="007F263E" w:rsidRPr="00F746C6">
          <w:rPr>
            <w:rFonts w:ascii="Arial" w:hAnsi="Arial" w:cs="Arial"/>
            <w:noProof/>
            <w:webHidden/>
          </w:rPr>
          <w:t>9</w:t>
        </w:r>
        <w:r w:rsidR="004D22E3" w:rsidRPr="00F746C6">
          <w:rPr>
            <w:rFonts w:ascii="Arial" w:hAnsi="Arial" w:cs="Arial"/>
            <w:noProof/>
            <w:webHidden/>
          </w:rPr>
          <w:fldChar w:fldCharType="end"/>
        </w:r>
      </w:hyperlink>
    </w:p>
    <w:p w14:paraId="6EF1566D" w14:textId="77777777" w:rsidR="004D22E3" w:rsidRPr="00F746C6" w:rsidRDefault="00267EF0">
      <w:pPr>
        <w:pStyle w:val="TOC3"/>
        <w:rPr>
          <w:rFonts w:ascii="Arial" w:eastAsiaTheme="minorEastAsia" w:hAnsi="Arial" w:cs="Arial"/>
          <w:i w:val="0"/>
          <w:iCs w:val="0"/>
          <w:noProof/>
          <w:sz w:val="22"/>
          <w:szCs w:val="22"/>
          <w:lang w:eastAsia="en-GB" w:bidi="ar-SA"/>
        </w:rPr>
      </w:pPr>
      <w:hyperlink w:anchor="_Toc454373435" w:history="1">
        <w:r w:rsidR="004D22E3" w:rsidRPr="00F746C6">
          <w:rPr>
            <w:rStyle w:val="Hyperlink"/>
            <w:rFonts w:ascii="Arial" w:hAnsi="Arial" w:cs="Arial"/>
            <w:noProof/>
          </w:rPr>
          <w:t>2.5.1</w:t>
        </w:r>
        <w:r w:rsidR="004D22E3" w:rsidRPr="00F746C6">
          <w:rPr>
            <w:rFonts w:ascii="Arial" w:eastAsiaTheme="minorEastAsia" w:hAnsi="Arial" w:cs="Arial"/>
            <w:i w:val="0"/>
            <w:iCs w:val="0"/>
            <w:noProof/>
            <w:sz w:val="22"/>
            <w:szCs w:val="22"/>
            <w:lang w:eastAsia="en-GB" w:bidi="ar-SA"/>
          </w:rPr>
          <w:tab/>
        </w:r>
        <w:r w:rsidR="004D22E3" w:rsidRPr="00F746C6">
          <w:rPr>
            <w:rStyle w:val="Hyperlink"/>
            <w:rFonts w:ascii="Arial" w:hAnsi="Arial" w:cs="Arial"/>
            <w:noProof/>
          </w:rPr>
          <w:t>Section 29</w:t>
        </w:r>
        <w:r w:rsidR="004D22E3" w:rsidRPr="00F746C6">
          <w:rPr>
            <w:rFonts w:ascii="Arial" w:hAnsi="Arial" w:cs="Arial"/>
            <w:noProof/>
            <w:webHidden/>
          </w:rPr>
          <w:tab/>
        </w:r>
        <w:r w:rsidR="004D22E3" w:rsidRPr="00F746C6">
          <w:rPr>
            <w:rFonts w:ascii="Arial" w:hAnsi="Arial" w:cs="Arial"/>
            <w:noProof/>
            <w:webHidden/>
          </w:rPr>
          <w:fldChar w:fldCharType="begin"/>
        </w:r>
        <w:r w:rsidR="004D22E3" w:rsidRPr="00F746C6">
          <w:rPr>
            <w:rFonts w:ascii="Arial" w:hAnsi="Arial" w:cs="Arial"/>
            <w:noProof/>
            <w:webHidden/>
          </w:rPr>
          <w:instrText xml:space="preserve"> PAGEREF _Toc454373435 \h </w:instrText>
        </w:r>
        <w:r w:rsidR="004D22E3" w:rsidRPr="00F746C6">
          <w:rPr>
            <w:rFonts w:ascii="Arial" w:hAnsi="Arial" w:cs="Arial"/>
            <w:noProof/>
            <w:webHidden/>
          </w:rPr>
        </w:r>
        <w:r w:rsidR="004D22E3" w:rsidRPr="00F746C6">
          <w:rPr>
            <w:rFonts w:ascii="Arial" w:hAnsi="Arial" w:cs="Arial"/>
            <w:noProof/>
            <w:webHidden/>
          </w:rPr>
          <w:fldChar w:fldCharType="separate"/>
        </w:r>
        <w:r w:rsidR="007F263E" w:rsidRPr="00F746C6">
          <w:rPr>
            <w:rFonts w:ascii="Arial" w:hAnsi="Arial" w:cs="Arial"/>
            <w:noProof/>
            <w:webHidden/>
          </w:rPr>
          <w:t>9</w:t>
        </w:r>
        <w:r w:rsidR="004D22E3" w:rsidRPr="00F746C6">
          <w:rPr>
            <w:rFonts w:ascii="Arial" w:hAnsi="Arial" w:cs="Arial"/>
            <w:noProof/>
            <w:webHidden/>
          </w:rPr>
          <w:fldChar w:fldCharType="end"/>
        </w:r>
      </w:hyperlink>
    </w:p>
    <w:p w14:paraId="3B8D8424" w14:textId="77777777" w:rsidR="004D22E3" w:rsidRPr="00F746C6" w:rsidRDefault="00267EF0">
      <w:pPr>
        <w:pStyle w:val="TOC3"/>
        <w:rPr>
          <w:rFonts w:ascii="Arial" w:eastAsiaTheme="minorEastAsia" w:hAnsi="Arial" w:cs="Arial"/>
          <w:i w:val="0"/>
          <w:iCs w:val="0"/>
          <w:noProof/>
          <w:sz w:val="22"/>
          <w:szCs w:val="22"/>
          <w:lang w:eastAsia="en-GB" w:bidi="ar-SA"/>
        </w:rPr>
      </w:pPr>
      <w:hyperlink w:anchor="_Toc454373436" w:history="1">
        <w:r w:rsidR="004D22E3" w:rsidRPr="00F746C6">
          <w:rPr>
            <w:rStyle w:val="Hyperlink"/>
            <w:rFonts w:ascii="Arial" w:hAnsi="Arial" w:cs="Arial"/>
            <w:noProof/>
          </w:rPr>
          <w:t>2.5.2.</w:t>
        </w:r>
        <w:r w:rsidR="004D22E3" w:rsidRPr="00F746C6">
          <w:rPr>
            <w:rFonts w:ascii="Arial" w:eastAsiaTheme="minorEastAsia" w:hAnsi="Arial" w:cs="Arial"/>
            <w:i w:val="0"/>
            <w:iCs w:val="0"/>
            <w:noProof/>
            <w:sz w:val="22"/>
            <w:szCs w:val="22"/>
            <w:lang w:eastAsia="en-GB" w:bidi="ar-SA"/>
          </w:rPr>
          <w:tab/>
        </w:r>
        <w:r w:rsidR="004D22E3" w:rsidRPr="00F746C6">
          <w:rPr>
            <w:rStyle w:val="Hyperlink"/>
            <w:rFonts w:ascii="Arial" w:hAnsi="Arial" w:cs="Arial"/>
            <w:noProof/>
          </w:rPr>
          <w:t>Subsection 18(1)</w:t>
        </w:r>
        <w:r w:rsidR="004D22E3" w:rsidRPr="00F746C6">
          <w:rPr>
            <w:rFonts w:ascii="Arial" w:hAnsi="Arial" w:cs="Arial"/>
            <w:noProof/>
            <w:webHidden/>
          </w:rPr>
          <w:tab/>
        </w:r>
        <w:r w:rsidR="004D22E3" w:rsidRPr="00F746C6">
          <w:rPr>
            <w:rFonts w:ascii="Arial" w:hAnsi="Arial" w:cs="Arial"/>
            <w:noProof/>
            <w:webHidden/>
          </w:rPr>
          <w:fldChar w:fldCharType="begin"/>
        </w:r>
        <w:r w:rsidR="004D22E3" w:rsidRPr="00F746C6">
          <w:rPr>
            <w:rFonts w:ascii="Arial" w:hAnsi="Arial" w:cs="Arial"/>
            <w:noProof/>
            <w:webHidden/>
          </w:rPr>
          <w:instrText xml:space="preserve"> PAGEREF _Toc454373436 \h </w:instrText>
        </w:r>
        <w:r w:rsidR="004D22E3" w:rsidRPr="00F746C6">
          <w:rPr>
            <w:rFonts w:ascii="Arial" w:hAnsi="Arial" w:cs="Arial"/>
            <w:noProof/>
            <w:webHidden/>
          </w:rPr>
        </w:r>
        <w:r w:rsidR="004D22E3" w:rsidRPr="00F746C6">
          <w:rPr>
            <w:rFonts w:ascii="Arial" w:hAnsi="Arial" w:cs="Arial"/>
            <w:noProof/>
            <w:webHidden/>
          </w:rPr>
          <w:fldChar w:fldCharType="separate"/>
        </w:r>
        <w:r w:rsidR="007F263E" w:rsidRPr="00F746C6">
          <w:rPr>
            <w:rFonts w:ascii="Arial" w:hAnsi="Arial" w:cs="Arial"/>
            <w:noProof/>
            <w:webHidden/>
          </w:rPr>
          <w:t>11</w:t>
        </w:r>
        <w:r w:rsidR="004D22E3" w:rsidRPr="00F746C6">
          <w:rPr>
            <w:rFonts w:ascii="Arial" w:hAnsi="Arial" w:cs="Arial"/>
            <w:noProof/>
            <w:webHidden/>
          </w:rPr>
          <w:fldChar w:fldCharType="end"/>
        </w:r>
      </w:hyperlink>
    </w:p>
    <w:p w14:paraId="3F132C2D" w14:textId="77777777" w:rsidR="004D22E3" w:rsidRPr="00F746C6" w:rsidRDefault="00267EF0">
      <w:pPr>
        <w:pStyle w:val="TOC1"/>
        <w:tabs>
          <w:tab w:val="right" w:leader="dot" w:pos="9060"/>
        </w:tabs>
        <w:rPr>
          <w:rFonts w:ascii="Arial" w:eastAsiaTheme="minorEastAsia" w:hAnsi="Arial" w:cs="Arial"/>
          <w:b w:val="0"/>
          <w:bCs w:val="0"/>
          <w:caps w:val="0"/>
          <w:noProof/>
          <w:sz w:val="22"/>
          <w:szCs w:val="22"/>
          <w:lang w:eastAsia="en-GB" w:bidi="ar-SA"/>
        </w:rPr>
      </w:pPr>
      <w:hyperlink w:anchor="_Toc454373437" w:history="1">
        <w:r w:rsidR="004D22E3" w:rsidRPr="00F746C6">
          <w:rPr>
            <w:rStyle w:val="Hyperlink"/>
            <w:rFonts w:ascii="Arial" w:hAnsi="Arial" w:cs="Arial"/>
            <w:noProof/>
          </w:rPr>
          <w:t>References</w:t>
        </w:r>
        <w:r w:rsidR="004D22E3" w:rsidRPr="00F746C6">
          <w:rPr>
            <w:rFonts w:ascii="Arial" w:hAnsi="Arial" w:cs="Arial"/>
            <w:noProof/>
            <w:webHidden/>
          </w:rPr>
          <w:tab/>
        </w:r>
        <w:r w:rsidR="004D22E3" w:rsidRPr="00F746C6">
          <w:rPr>
            <w:rFonts w:ascii="Arial" w:hAnsi="Arial" w:cs="Arial"/>
            <w:noProof/>
            <w:webHidden/>
          </w:rPr>
          <w:fldChar w:fldCharType="begin"/>
        </w:r>
        <w:r w:rsidR="004D22E3" w:rsidRPr="00F746C6">
          <w:rPr>
            <w:rFonts w:ascii="Arial" w:hAnsi="Arial" w:cs="Arial"/>
            <w:noProof/>
            <w:webHidden/>
          </w:rPr>
          <w:instrText xml:space="preserve"> PAGEREF _Toc454373437 \h </w:instrText>
        </w:r>
        <w:r w:rsidR="004D22E3" w:rsidRPr="00F746C6">
          <w:rPr>
            <w:rFonts w:ascii="Arial" w:hAnsi="Arial" w:cs="Arial"/>
            <w:noProof/>
            <w:webHidden/>
          </w:rPr>
        </w:r>
        <w:r w:rsidR="004D22E3" w:rsidRPr="00F746C6">
          <w:rPr>
            <w:rFonts w:ascii="Arial" w:hAnsi="Arial" w:cs="Arial"/>
            <w:noProof/>
            <w:webHidden/>
          </w:rPr>
          <w:fldChar w:fldCharType="separate"/>
        </w:r>
        <w:r w:rsidR="007F263E" w:rsidRPr="00F746C6">
          <w:rPr>
            <w:rFonts w:ascii="Arial" w:hAnsi="Arial" w:cs="Arial"/>
            <w:noProof/>
            <w:webHidden/>
          </w:rPr>
          <w:t>12</w:t>
        </w:r>
        <w:r w:rsidR="004D22E3" w:rsidRPr="00F746C6">
          <w:rPr>
            <w:rFonts w:ascii="Arial" w:hAnsi="Arial" w:cs="Arial"/>
            <w:noProof/>
            <w:webHidden/>
          </w:rPr>
          <w:fldChar w:fldCharType="end"/>
        </w:r>
      </w:hyperlink>
    </w:p>
    <w:p w14:paraId="5D927EAE" w14:textId="77777777" w:rsidR="004D22E3" w:rsidRPr="00F746C6" w:rsidRDefault="00267EF0">
      <w:pPr>
        <w:pStyle w:val="TOC1"/>
        <w:tabs>
          <w:tab w:val="right" w:leader="dot" w:pos="9060"/>
        </w:tabs>
        <w:rPr>
          <w:rFonts w:ascii="Arial" w:eastAsiaTheme="minorEastAsia" w:hAnsi="Arial" w:cs="Arial"/>
          <w:b w:val="0"/>
          <w:bCs w:val="0"/>
          <w:caps w:val="0"/>
          <w:noProof/>
          <w:sz w:val="22"/>
          <w:szCs w:val="22"/>
          <w:lang w:eastAsia="en-GB" w:bidi="ar-SA"/>
        </w:rPr>
      </w:pPr>
      <w:hyperlink w:anchor="_Toc454373438" w:history="1">
        <w:r w:rsidR="004D22E3" w:rsidRPr="00F746C6">
          <w:rPr>
            <w:rStyle w:val="Hyperlink"/>
            <w:rFonts w:ascii="Arial" w:hAnsi="Arial" w:cs="Arial"/>
            <w:noProof/>
          </w:rPr>
          <w:t>Attachments</w:t>
        </w:r>
        <w:r w:rsidR="004D22E3" w:rsidRPr="00F746C6">
          <w:rPr>
            <w:rFonts w:ascii="Arial" w:hAnsi="Arial" w:cs="Arial"/>
            <w:noProof/>
            <w:webHidden/>
          </w:rPr>
          <w:tab/>
        </w:r>
        <w:r w:rsidR="004D22E3" w:rsidRPr="00F746C6">
          <w:rPr>
            <w:rFonts w:ascii="Arial" w:hAnsi="Arial" w:cs="Arial"/>
            <w:noProof/>
            <w:webHidden/>
          </w:rPr>
          <w:fldChar w:fldCharType="begin"/>
        </w:r>
        <w:r w:rsidR="004D22E3" w:rsidRPr="00F746C6">
          <w:rPr>
            <w:rFonts w:ascii="Arial" w:hAnsi="Arial" w:cs="Arial"/>
            <w:noProof/>
            <w:webHidden/>
          </w:rPr>
          <w:instrText xml:space="preserve"> PAGEREF _Toc454373438 \h </w:instrText>
        </w:r>
        <w:r w:rsidR="004D22E3" w:rsidRPr="00F746C6">
          <w:rPr>
            <w:rFonts w:ascii="Arial" w:hAnsi="Arial" w:cs="Arial"/>
            <w:noProof/>
            <w:webHidden/>
          </w:rPr>
        </w:r>
        <w:r w:rsidR="004D22E3" w:rsidRPr="00F746C6">
          <w:rPr>
            <w:rFonts w:ascii="Arial" w:hAnsi="Arial" w:cs="Arial"/>
            <w:noProof/>
            <w:webHidden/>
          </w:rPr>
          <w:fldChar w:fldCharType="separate"/>
        </w:r>
        <w:r w:rsidR="007F263E" w:rsidRPr="00F746C6">
          <w:rPr>
            <w:rFonts w:ascii="Arial" w:hAnsi="Arial" w:cs="Arial"/>
            <w:noProof/>
            <w:webHidden/>
          </w:rPr>
          <w:t>13</w:t>
        </w:r>
        <w:r w:rsidR="004D22E3" w:rsidRPr="00F746C6">
          <w:rPr>
            <w:rFonts w:ascii="Arial" w:hAnsi="Arial" w:cs="Arial"/>
            <w:noProof/>
            <w:webHidden/>
          </w:rPr>
          <w:fldChar w:fldCharType="end"/>
        </w:r>
      </w:hyperlink>
    </w:p>
    <w:p w14:paraId="5812CC3A" w14:textId="77777777" w:rsidR="004D22E3" w:rsidRPr="00F746C6" w:rsidRDefault="00267EF0">
      <w:pPr>
        <w:pStyle w:val="TOC2"/>
        <w:tabs>
          <w:tab w:val="right" w:leader="dot" w:pos="9060"/>
        </w:tabs>
        <w:rPr>
          <w:rFonts w:ascii="Arial" w:eastAsiaTheme="minorEastAsia" w:hAnsi="Arial" w:cs="Arial"/>
          <w:smallCaps w:val="0"/>
          <w:noProof/>
          <w:sz w:val="22"/>
          <w:szCs w:val="22"/>
          <w:lang w:eastAsia="en-GB" w:bidi="ar-SA"/>
        </w:rPr>
      </w:pPr>
      <w:hyperlink w:anchor="_Toc454373439" w:history="1">
        <w:r w:rsidR="004D22E3" w:rsidRPr="00F746C6">
          <w:rPr>
            <w:rStyle w:val="Hyperlink"/>
            <w:rFonts w:ascii="Arial" w:hAnsi="Arial" w:cs="Arial"/>
            <w:noProof/>
          </w:rPr>
          <w:t xml:space="preserve">Attachment A – Approved </w:t>
        </w:r>
        <w:r w:rsidR="004D22E3" w:rsidRPr="00F746C6">
          <w:rPr>
            <w:rStyle w:val="Hyperlink"/>
            <w:rFonts w:ascii="Arial" w:hAnsi="Arial" w:cs="Arial"/>
            <w:noProof/>
            <w:lang w:val="en-AU"/>
          </w:rPr>
          <w:t>d</w:t>
        </w:r>
        <w:r w:rsidR="004D22E3" w:rsidRPr="00F746C6">
          <w:rPr>
            <w:rStyle w:val="Hyperlink"/>
            <w:rFonts w:ascii="Arial" w:hAnsi="Arial" w:cs="Arial"/>
            <w:noProof/>
          </w:rPr>
          <w:t xml:space="preserve">raft variation to the </w:t>
        </w:r>
        <w:r w:rsidR="004D22E3" w:rsidRPr="00F746C6">
          <w:rPr>
            <w:rStyle w:val="Hyperlink"/>
            <w:rFonts w:ascii="Arial" w:hAnsi="Arial" w:cs="Arial"/>
            <w:i/>
            <w:noProof/>
          </w:rPr>
          <w:t>Australia New Zealand Food Standards</w:t>
        </w:r>
        <w:r w:rsidR="004D22E3" w:rsidRPr="00F746C6">
          <w:rPr>
            <w:rFonts w:ascii="Arial" w:hAnsi="Arial" w:cs="Arial"/>
            <w:noProof/>
            <w:webHidden/>
          </w:rPr>
          <w:tab/>
        </w:r>
        <w:r w:rsidR="004D22E3" w:rsidRPr="00F746C6">
          <w:rPr>
            <w:rFonts w:ascii="Arial" w:hAnsi="Arial" w:cs="Arial"/>
            <w:noProof/>
            <w:webHidden/>
          </w:rPr>
          <w:fldChar w:fldCharType="begin"/>
        </w:r>
        <w:r w:rsidR="004D22E3" w:rsidRPr="00F746C6">
          <w:rPr>
            <w:rFonts w:ascii="Arial" w:hAnsi="Arial" w:cs="Arial"/>
            <w:noProof/>
            <w:webHidden/>
          </w:rPr>
          <w:instrText xml:space="preserve"> PAGEREF _Toc454373439 \h </w:instrText>
        </w:r>
        <w:r w:rsidR="004D22E3" w:rsidRPr="00F746C6">
          <w:rPr>
            <w:rFonts w:ascii="Arial" w:hAnsi="Arial" w:cs="Arial"/>
            <w:noProof/>
            <w:webHidden/>
          </w:rPr>
        </w:r>
        <w:r w:rsidR="004D22E3" w:rsidRPr="00F746C6">
          <w:rPr>
            <w:rFonts w:ascii="Arial" w:hAnsi="Arial" w:cs="Arial"/>
            <w:noProof/>
            <w:webHidden/>
          </w:rPr>
          <w:fldChar w:fldCharType="separate"/>
        </w:r>
        <w:r w:rsidR="007F263E" w:rsidRPr="00F746C6">
          <w:rPr>
            <w:rFonts w:ascii="Arial" w:hAnsi="Arial" w:cs="Arial"/>
            <w:noProof/>
            <w:webHidden/>
          </w:rPr>
          <w:t>14</w:t>
        </w:r>
        <w:r w:rsidR="004D22E3" w:rsidRPr="00F746C6">
          <w:rPr>
            <w:rFonts w:ascii="Arial" w:hAnsi="Arial" w:cs="Arial"/>
            <w:noProof/>
            <w:webHidden/>
          </w:rPr>
          <w:fldChar w:fldCharType="end"/>
        </w:r>
      </w:hyperlink>
    </w:p>
    <w:p w14:paraId="64319FF0" w14:textId="77777777" w:rsidR="004D22E3" w:rsidRPr="00F746C6" w:rsidRDefault="00267EF0">
      <w:pPr>
        <w:pStyle w:val="TOC2"/>
        <w:tabs>
          <w:tab w:val="right" w:leader="dot" w:pos="9060"/>
        </w:tabs>
        <w:rPr>
          <w:rFonts w:ascii="Arial" w:eastAsiaTheme="minorEastAsia" w:hAnsi="Arial" w:cs="Arial"/>
          <w:smallCaps w:val="0"/>
          <w:noProof/>
          <w:sz w:val="22"/>
          <w:szCs w:val="22"/>
          <w:lang w:eastAsia="en-GB" w:bidi="ar-SA"/>
        </w:rPr>
      </w:pPr>
      <w:hyperlink w:anchor="_Toc454373440" w:history="1">
        <w:r w:rsidR="004D22E3" w:rsidRPr="00F746C6">
          <w:rPr>
            <w:rStyle w:val="Hyperlink"/>
            <w:rFonts w:ascii="Arial" w:hAnsi="Arial" w:cs="Arial"/>
            <w:noProof/>
          </w:rPr>
          <w:t>Attachment B – Explanatory Statement</w:t>
        </w:r>
        <w:r w:rsidR="004D22E3" w:rsidRPr="00F746C6">
          <w:rPr>
            <w:rFonts w:ascii="Arial" w:hAnsi="Arial" w:cs="Arial"/>
            <w:noProof/>
            <w:webHidden/>
          </w:rPr>
          <w:tab/>
        </w:r>
        <w:r w:rsidR="004D22E3" w:rsidRPr="00F746C6">
          <w:rPr>
            <w:rFonts w:ascii="Arial" w:hAnsi="Arial" w:cs="Arial"/>
            <w:noProof/>
            <w:webHidden/>
          </w:rPr>
          <w:fldChar w:fldCharType="begin"/>
        </w:r>
        <w:r w:rsidR="004D22E3" w:rsidRPr="00F746C6">
          <w:rPr>
            <w:rFonts w:ascii="Arial" w:hAnsi="Arial" w:cs="Arial"/>
            <w:noProof/>
            <w:webHidden/>
          </w:rPr>
          <w:instrText xml:space="preserve"> PAGEREF _Toc454373440 \h </w:instrText>
        </w:r>
        <w:r w:rsidR="004D22E3" w:rsidRPr="00F746C6">
          <w:rPr>
            <w:rFonts w:ascii="Arial" w:hAnsi="Arial" w:cs="Arial"/>
            <w:noProof/>
            <w:webHidden/>
          </w:rPr>
        </w:r>
        <w:r w:rsidR="004D22E3" w:rsidRPr="00F746C6">
          <w:rPr>
            <w:rFonts w:ascii="Arial" w:hAnsi="Arial" w:cs="Arial"/>
            <w:noProof/>
            <w:webHidden/>
          </w:rPr>
          <w:fldChar w:fldCharType="separate"/>
        </w:r>
        <w:r w:rsidR="007F263E" w:rsidRPr="00F746C6">
          <w:rPr>
            <w:rFonts w:ascii="Arial" w:hAnsi="Arial" w:cs="Arial"/>
            <w:noProof/>
            <w:webHidden/>
          </w:rPr>
          <w:t>16</w:t>
        </w:r>
        <w:r w:rsidR="004D22E3" w:rsidRPr="00F746C6">
          <w:rPr>
            <w:rFonts w:ascii="Arial" w:hAnsi="Arial" w:cs="Arial"/>
            <w:noProof/>
            <w:webHidden/>
          </w:rPr>
          <w:fldChar w:fldCharType="end"/>
        </w:r>
      </w:hyperlink>
    </w:p>
    <w:p w14:paraId="7D2D5D2F" w14:textId="77777777" w:rsidR="0012388D" w:rsidRDefault="00B55714" w:rsidP="00C91C02">
      <w:r w:rsidRPr="00F746C6">
        <w:rPr>
          <w:rFonts w:cs="Arial"/>
          <w:sz w:val="20"/>
          <w:szCs w:val="20"/>
        </w:rPr>
        <w:fldChar w:fldCharType="end"/>
      </w:r>
    </w:p>
    <w:p w14:paraId="505CBCF9" w14:textId="77777777" w:rsidR="007F7BF7" w:rsidRDefault="007F7BF7" w:rsidP="00CA5734"/>
    <w:p w14:paraId="10CA81B0" w14:textId="0267FD5C" w:rsidR="00A671E6" w:rsidRPr="000B427A" w:rsidRDefault="00A671E6" w:rsidP="00A671E6">
      <w:pPr>
        <w:rPr>
          <w:b/>
          <w:bCs/>
        </w:rPr>
      </w:pPr>
      <w:r w:rsidRPr="000B427A">
        <w:rPr>
          <w:b/>
          <w:bCs/>
        </w:rPr>
        <w:t>S</w:t>
      </w:r>
      <w:r w:rsidR="007C22CB" w:rsidRPr="000B427A">
        <w:rPr>
          <w:b/>
          <w:bCs/>
        </w:rPr>
        <w:t>upporting</w:t>
      </w:r>
      <w:r w:rsidR="00767B17">
        <w:rPr>
          <w:b/>
          <w:bCs/>
        </w:rPr>
        <w:t xml:space="preserve"> document</w:t>
      </w:r>
      <w:r w:rsidRPr="000B427A">
        <w:rPr>
          <w:b/>
          <w:bCs/>
        </w:rPr>
        <w:t xml:space="preserve"> </w:t>
      </w:r>
    </w:p>
    <w:p w14:paraId="43DDFFA0" w14:textId="77777777" w:rsidR="00A671E6" w:rsidRPr="0089264A" w:rsidRDefault="00A671E6" w:rsidP="00A671E6">
      <w:pPr>
        <w:rPr>
          <w:szCs w:val="22"/>
        </w:rPr>
      </w:pPr>
    </w:p>
    <w:p w14:paraId="1CA9F02D" w14:textId="7A5FA1BD" w:rsidR="00767B17" w:rsidRDefault="00767B17" w:rsidP="00767B17">
      <w:r w:rsidRPr="00B5032F">
        <w:rPr>
          <w:color w:val="000000" w:themeColor="text1"/>
        </w:rPr>
        <w:t xml:space="preserve">The following document, which informed the assessment of this Application, is available on the FSANZ website at </w:t>
      </w:r>
      <w:hyperlink r:id="rId21" w:history="1">
        <w:r w:rsidR="00F605C5" w:rsidRPr="00AF2207">
          <w:rPr>
            <w:rStyle w:val="Hyperlink"/>
          </w:rPr>
          <w:t>http://www.foodstandards.gov.au/code/applications/Pages/A1118GM-CornLineMON87419.aspx</w:t>
        </w:r>
      </w:hyperlink>
    </w:p>
    <w:p w14:paraId="6F8167E7" w14:textId="77777777" w:rsidR="00F605C5" w:rsidRPr="00C94838" w:rsidRDefault="00F605C5" w:rsidP="00767B17"/>
    <w:p w14:paraId="3E6FAF3C" w14:textId="4ACB0EED" w:rsidR="00767B17" w:rsidRPr="00B5032F" w:rsidRDefault="00767B17" w:rsidP="00767B17">
      <w:pPr>
        <w:spacing w:line="280" w:lineRule="exact"/>
        <w:ind w:left="851" w:hanging="851"/>
        <w:outlineLvl w:val="3"/>
        <w:rPr>
          <w:rFonts w:cs="Arial"/>
          <w:color w:val="000000" w:themeColor="text1"/>
        </w:rPr>
      </w:pPr>
      <w:r w:rsidRPr="00B5032F">
        <w:rPr>
          <w:rFonts w:cs="Arial"/>
          <w:color w:val="000000" w:themeColor="text1"/>
        </w:rPr>
        <w:t>SD1</w:t>
      </w:r>
      <w:r w:rsidRPr="00B5032F">
        <w:rPr>
          <w:rFonts w:cs="Arial"/>
          <w:color w:val="000000" w:themeColor="text1"/>
        </w:rPr>
        <w:tab/>
        <w:t>Safety Asse</w:t>
      </w:r>
      <w:r>
        <w:rPr>
          <w:rFonts w:cs="Arial"/>
          <w:color w:val="000000" w:themeColor="text1"/>
        </w:rPr>
        <w:t>ssment Report</w:t>
      </w:r>
      <w:r w:rsidR="00F746C6">
        <w:rPr>
          <w:rFonts w:cs="Arial"/>
          <w:color w:val="000000" w:themeColor="text1"/>
        </w:rPr>
        <w:t xml:space="preserve"> </w:t>
      </w:r>
    </w:p>
    <w:p w14:paraId="480B0325" w14:textId="736335EB" w:rsidR="00E9657D" w:rsidRPr="00BD1E09" w:rsidRDefault="00E9657D">
      <w:pPr>
        <w:widowControl/>
        <w:rPr>
          <w:color w:val="000000" w:themeColor="text1"/>
        </w:rPr>
      </w:pPr>
      <w:r>
        <w:rPr>
          <w:vanish/>
          <w:color w:val="000000" w:themeColor="text1"/>
        </w:rPr>
        <w:br w:type="page"/>
      </w:r>
    </w:p>
    <w:p w14:paraId="69846D25" w14:textId="4FBBEA90" w:rsidR="007A53BF" w:rsidRPr="00756A52" w:rsidRDefault="007A53BF" w:rsidP="00CE59AA">
      <w:pPr>
        <w:pStyle w:val="Heading1"/>
      </w:pPr>
      <w:bookmarkStart w:id="1" w:name="_Toc286391001"/>
      <w:bookmarkStart w:id="2" w:name="_Toc300933414"/>
      <w:bookmarkStart w:id="3" w:name="_Toc370223463"/>
      <w:bookmarkStart w:id="4" w:name="_Toc454373418"/>
      <w:bookmarkStart w:id="5" w:name="_Toc11735627"/>
      <w:bookmarkStart w:id="6" w:name="_Toc29883110"/>
      <w:bookmarkStart w:id="7" w:name="_Toc41906797"/>
      <w:bookmarkStart w:id="8" w:name="_Toc41907544"/>
      <w:bookmarkStart w:id="9" w:name="_Toc120358575"/>
      <w:r w:rsidRPr="00756A52">
        <w:lastRenderedPageBreak/>
        <w:t>Executive summary</w:t>
      </w:r>
      <w:bookmarkEnd w:id="1"/>
      <w:bookmarkEnd w:id="2"/>
      <w:bookmarkEnd w:id="3"/>
      <w:bookmarkEnd w:id="4"/>
    </w:p>
    <w:p w14:paraId="42372F7B" w14:textId="5CCDD8D8" w:rsidR="00767B17" w:rsidRPr="00756A52" w:rsidRDefault="00767B17" w:rsidP="00767B17">
      <w:r w:rsidRPr="00756A52">
        <w:t xml:space="preserve">Food Standards Australia New Zealand (FSANZ) received an Application </w:t>
      </w:r>
      <w:r w:rsidRPr="00756A52">
        <w:rPr>
          <w:rFonts w:cs="Arial"/>
        </w:rPr>
        <w:t>from</w:t>
      </w:r>
      <w:r w:rsidRPr="00756A52">
        <w:t xml:space="preserve"> </w:t>
      </w:r>
      <w:r w:rsidR="00137F1D" w:rsidRPr="00756A52">
        <w:t>Monsanto Australia</w:t>
      </w:r>
      <w:r w:rsidRPr="00756A52">
        <w:t xml:space="preserve"> Ltd </w:t>
      </w:r>
      <w:r w:rsidR="000008A6" w:rsidRPr="00756A52">
        <w:rPr>
          <w:rFonts w:cs="Arial"/>
        </w:rPr>
        <w:t>on 11 August</w:t>
      </w:r>
      <w:r w:rsidRPr="00756A52">
        <w:rPr>
          <w:rFonts w:cs="Arial"/>
        </w:rPr>
        <w:t xml:space="preserve"> 2015. The Applicant requested a variation to </w:t>
      </w:r>
      <w:r w:rsidRPr="00756A52">
        <w:t>permit the sale and use of food derived from a genetically modified (GM) corn line that is toler</w:t>
      </w:r>
      <w:r w:rsidR="000008A6" w:rsidRPr="00756A52">
        <w:t>ant to the herbicides dicamba</w:t>
      </w:r>
      <w:r w:rsidRPr="00756A52">
        <w:t xml:space="preserve"> and glufosinate ammonium.</w:t>
      </w:r>
    </w:p>
    <w:p w14:paraId="1CC3BB7E" w14:textId="77777777" w:rsidR="00E9657D" w:rsidRPr="00756A52" w:rsidRDefault="00E9657D" w:rsidP="00E9657D">
      <w:pPr>
        <w:rPr>
          <w:rFonts w:cs="Arial"/>
        </w:rPr>
      </w:pPr>
    </w:p>
    <w:p w14:paraId="1BFCA00D" w14:textId="77777777" w:rsidR="00E9657D" w:rsidRPr="00756A52" w:rsidRDefault="00E9657D" w:rsidP="00E9657D">
      <w:pPr>
        <w:rPr>
          <w:rFonts w:cs="Arial"/>
        </w:rPr>
      </w:pPr>
      <w:r w:rsidRPr="00756A52">
        <w:rPr>
          <w:rFonts w:cs="Arial"/>
        </w:rPr>
        <w:t xml:space="preserve">The primary objective of FSANZ in developing or varying a food regulatory measure, as stated in s 18 of the </w:t>
      </w:r>
      <w:r w:rsidRPr="00756A52">
        <w:rPr>
          <w:rFonts w:cs="Arial"/>
          <w:i/>
        </w:rPr>
        <w:t>Food Standards Australia New Zealand Act 1991</w:t>
      </w:r>
      <w:r w:rsidRPr="00756A52">
        <w:rPr>
          <w:rFonts w:cs="Arial"/>
        </w:rPr>
        <w:t xml:space="preserve"> (FSANZ Act), is the protection of public health and safety. Accordingly, the safety assessment is a central part of considering an application.</w:t>
      </w:r>
    </w:p>
    <w:p w14:paraId="4594CCF1" w14:textId="77777777" w:rsidR="00E9657D" w:rsidRPr="00756A52" w:rsidRDefault="00E9657D" w:rsidP="00E9657D"/>
    <w:p w14:paraId="5BE417EE" w14:textId="2D02AD02" w:rsidR="00767B17" w:rsidRPr="00756A52" w:rsidRDefault="00767B17" w:rsidP="00767B17">
      <w:r w:rsidRPr="00756A52">
        <w:t>The safety assessment of herb</w:t>
      </w:r>
      <w:r w:rsidR="000008A6" w:rsidRPr="00756A52">
        <w:t>icide-tolerant corn line MON87419</w:t>
      </w:r>
      <w:r w:rsidRPr="00756A52">
        <w:t xml:space="preserve"> is provided in Supporting Document 1. </w:t>
      </w:r>
      <w:r w:rsidRPr="00756A52">
        <w:rPr>
          <w:rFonts w:cs="Arial"/>
        </w:rPr>
        <w:t xml:space="preserve">No potential public health and safety concerns have been identified. Based on the data provided in the Application, and other available information, food derived from </w:t>
      </w:r>
      <w:r w:rsidR="000008A6" w:rsidRPr="00756A52">
        <w:t>MON87419</w:t>
      </w:r>
      <w:r w:rsidRPr="00756A52">
        <w:t xml:space="preserve"> </w:t>
      </w:r>
      <w:r w:rsidRPr="00756A52">
        <w:rPr>
          <w:rFonts w:cs="Arial"/>
        </w:rPr>
        <w:t xml:space="preserve">is considered to be as safe for </w:t>
      </w:r>
      <w:r w:rsidRPr="00756A52">
        <w:t>human consumption as food derived from conventional corn cultivars.</w:t>
      </w:r>
    </w:p>
    <w:p w14:paraId="71C60C13" w14:textId="77777777" w:rsidR="00E9657D" w:rsidRPr="00756A52" w:rsidRDefault="00E9657D" w:rsidP="00E9657D">
      <w:pPr>
        <w:rPr>
          <w:szCs w:val="22"/>
        </w:rPr>
      </w:pPr>
    </w:p>
    <w:p w14:paraId="55CA24EB" w14:textId="14574FE0" w:rsidR="007A53BF" w:rsidRPr="00756A52" w:rsidRDefault="00E9657D" w:rsidP="00E9657D">
      <w:pPr>
        <w:rPr>
          <w:lang w:bidi="ar-SA"/>
        </w:rPr>
      </w:pPr>
      <w:r w:rsidRPr="00756A52">
        <w:rPr>
          <w:szCs w:val="22"/>
        </w:rPr>
        <w:t>The FSANZ Board has approved the d</w:t>
      </w:r>
      <w:r w:rsidR="00767B17" w:rsidRPr="00756A52">
        <w:rPr>
          <w:szCs w:val="22"/>
        </w:rPr>
        <w:t>raft variation to Schedule 26</w:t>
      </w:r>
      <w:r w:rsidRPr="00756A52">
        <w:rPr>
          <w:szCs w:val="22"/>
        </w:rPr>
        <w:t xml:space="preserve"> to include food derived from h</w:t>
      </w:r>
      <w:r w:rsidR="00767B17" w:rsidRPr="00756A52">
        <w:rPr>
          <w:szCs w:val="22"/>
        </w:rPr>
        <w:t xml:space="preserve">erbicide-tolerant corn line </w:t>
      </w:r>
      <w:r w:rsidR="000008A6" w:rsidRPr="00756A52">
        <w:rPr>
          <w:szCs w:val="22"/>
        </w:rPr>
        <w:t>MON87419</w:t>
      </w:r>
      <w:r w:rsidR="00767B17" w:rsidRPr="00756A52">
        <w:rPr>
          <w:szCs w:val="22"/>
        </w:rPr>
        <w:t>.</w:t>
      </w:r>
    </w:p>
    <w:p w14:paraId="46F73A7D" w14:textId="77777777" w:rsidR="00C836FF" w:rsidRPr="00E9657D" w:rsidRDefault="00C836FF" w:rsidP="002421C1">
      <w:pPr>
        <w:pStyle w:val="Heading1"/>
        <w:rPr>
          <w:color w:val="000000" w:themeColor="text1"/>
        </w:rPr>
      </w:pPr>
      <w:r w:rsidRPr="00E9657D">
        <w:rPr>
          <w:color w:val="000000" w:themeColor="text1"/>
        </w:rPr>
        <w:br w:type="page"/>
      </w:r>
    </w:p>
    <w:p w14:paraId="158BB590" w14:textId="77777777" w:rsidR="007A53BF" w:rsidRPr="00756A52" w:rsidRDefault="007A53BF" w:rsidP="00CE59AA">
      <w:pPr>
        <w:pStyle w:val="Heading1"/>
      </w:pPr>
      <w:bookmarkStart w:id="10" w:name="_Toc300933417"/>
      <w:bookmarkStart w:id="11" w:name="_Toc370223464"/>
      <w:bookmarkStart w:id="12" w:name="_Toc454373419"/>
      <w:r w:rsidRPr="00756A52">
        <w:lastRenderedPageBreak/>
        <w:t>1</w:t>
      </w:r>
      <w:r w:rsidRPr="00756A52">
        <w:tab/>
        <w:t>Introduction</w:t>
      </w:r>
      <w:bookmarkEnd w:id="10"/>
      <w:bookmarkEnd w:id="11"/>
      <w:bookmarkEnd w:id="12"/>
    </w:p>
    <w:p w14:paraId="2BC11B39" w14:textId="77777777" w:rsidR="00E9657D" w:rsidRPr="00756A52" w:rsidRDefault="00E9657D" w:rsidP="00E9657D">
      <w:pPr>
        <w:pStyle w:val="Heading2"/>
      </w:pPr>
      <w:bookmarkStart w:id="13" w:name="_Toc300761890"/>
      <w:bookmarkStart w:id="14" w:name="_Toc420934008"/>
      <w:bookmarkStart w:id="15" w:name="_Toc454373420"/>
      <w:bookmarkStart w:id="16" w:name="_Toc300933419"/>
      <w:bookmarkStart w:id="17" w:name="_Toc370223465"/>
      <w:bookmarkStart w:id="18" w:name="_Toc300761892"/>
      <w:bookmarkStart w:id="19" w:name="_Toc300933421"/>
      <w:bookmarkStart w:id="20" w:name="_Toc370223467"/>
      <w:r w:rsidRPr="00756A52">
        <w:t>1.1</w:t>
      </w:r>
      <w:r w:rsidRPr="00756A52">
        <w:tab/>
        <w:t>The Applicant</w:t>
      </w:r>
      <w:bookmarkEnd w:id="13"/>
      <w:bookmarkEnd w:id="14"/>
      <w:bookmarkEnd w:id="15"/>
      <w:r w:rsidRPr="00756A52">
        <w:t xml:space="preserve"> </w:t>
      </w:r>
      <w:bookmarkEnd w:id="16"/>
      <w:bookmarkEnd w:id="17"/>
    </w:p>
    <w:p w14:paraId="7BBE9E78" w14:textId="16A47830" w:rsidR="00767B17" w:rsidRPr="00756A52" w:rsidRDefault="003251C3" w:rsidP="00767B17">
      <w:bookmarkStart w:id="21" w:name="_Toc300761891"/>
      <w:bookmarkStart w:id="22" w:name="_Toc300933420"/>
      <w:bookmarkStart w:id="23" w:name="_Toc370223466"/>
      <w:bookmarkStart w:id="24" w:name="_Toc420934009"/>
      <w:r w:rsidRPr="00756A52">
        <w:t>Monsanto Australia</w:t>
      </w:r>
      <w:r w:rsidR="00767B17" w:rsidRPr="00756A52">
        <w:t xml:space="preserve"> Ltd is a technology provider to the agricultural sector and food industries.</w:t>
      </w:r>
    </w:p>
    <w:p w14:paraId="2C415694" w14:textId="77777777" w:rsidR="00E9657D" w:rsidRPr="00756A52" w:rsidRDefault="00E9657D" w:rsidP="00E9657D">
      <w:pPr>
        <w:pStyle w:val="Heading2"/>
      </w:pPr>
      <w:bookmarkStart w:id="25" w:name="_Toc454373421"/>
      <w:r w:rsidRPr="00756A52">
        <w:t>1.2</w:t>
      </w:r>
      <w:r w:rsidRPr="00756A52">
        <w:tab/>
        <w:t>The Application</w:t>
      </w:r>
      <w:bookmarkEnd w:id="21"/>
      <w:bookmarkEnd w:id="22"/>
      <w:bookmarkEnd w:id="23"/>
      <w:bookmarkEnd w:id="24"/>
      <w:bookmarkEnd w:id="25"/>
    </w:p>
    <w:p w14:paraId="259C5CE5" w14:textId="2B83D264" w:rsidR="000D12A9" w:rsidRPr="00756A52" w:rsidRDefault="000D12A9" w:rsidP="000D12A9">
      <w:r w:rsidRPr="00756A52">
        <w:t>Application A</w:t>
      </w:r>
      <w:r w:rsidR="003251C3" w:rsidRPr="00756A52">
        <w:t>1118</w:t>
      </w:r>
      <w:r w:rsidRPr="00756A52">
        <w:t xml:space="preserve"> was submitted by </w:t>
      </w:r>
      <w:r w:rsidR="003251C3" w:rsidRPr="00756A52">
        <w:t>Monsanto</w:t>
      </w:r>
      <w:r w:rsidRPr="00756A52">
        <w:t xml:space="preserve"> Australia Ltd </w:t>
      </w:r>
      <w:r w:rsidRPr="00756A52">
        <w:rPr>
          <w:rFonts w:cs="Arial"/>
        </w:rPr>
        <w:t xml:space="preserve">on </w:t>
      </w:r>
      <w:r w:rsidR="003251C3" w:rsidRPr="00756A52">
        <w:rPr>
          <w:rFonts w:cs="Arial"/>
        </w:rPr>
        <w:t>11 August</w:t>
      </w:r>
      <w:r w:rsidRPr="00756A52">
        <w:rPr>
          <w:rFonts w:cs="Arial"/>
        </w:rPr>
        <w:t xml:space="preserve"> 2015. </w:t>
      </w:r>
      <w:r w:rsidRPr="00756A52">
        <w:t xml:space="preserve">It </w:t>
      </w:r>
      <w:r w:rsidR="00944EAB" w:rsidRPr="00756A52">
        <w:t>sought</w:t>
      </w:r>
      <w:r w:rsidRPr="00756A52">
        <w:t xml:space="preserve"> approval for food derived from herbicide-tolerant corn line </w:t>
      </w:r>
      <w:r w:rsidR="000008A6" w:rsidRPr="00756A52">
        <w:t>MON87419</w:t>
      </w:r>
      <w:r w:rsidRPr="00756A52">
        <w:t xml:space="preserve"> with OE</w:t>
      </w:r>
      <w:r w:rsidR="003251C3" w:rsidRPr="00756A52">
        <w:t>CD Unique Identifier MON-87419-8 (herein</w:t>
      </w:r>
      <w:r w:rsidRPr="00756A52">
        <w:t xml:space="preserve"> referred to as </w:t>
      </w:r>
      <w:r w:rsidR="000008A6" w:rsidRPr="00756A52">
        <w:t>MON87419</w:t>
      </w:r>
      <w:r w:rsidRPr="00756A52">
        <w:t>).</w:t>
      </w:r>
    </w:p>
    <w:p w14:paraId="7AA47DED" w14:textId="77777777" w:rsidR="000D12A9" w:rsidRPr="00756A52" w:rsidRDefault="000D12A9" w:rsidP="000D12A9"/>
    <w:p w14:paraId="137FEAE8" w14:textId="58F5365B" w:rsidR="000D12A9" w:rsidRPr="00756A52" w:rsidRDefault="000008A6" w:rsidP="000D12A9">
      <w:pPr>
        <w:rPr>
          <w:rFonts w:cs="Arial"/>
        </w:rPr>
      </w:pPr>
      <w:r w:rsidRPr="00756A52">
        <w:rPr>
          <w:rFonts w:cs="Arial"/>
        </w:rPr>
        <w:t>MON87419</w:t>
      </w:r>
      <w:r w:rsidR="000D12A9" w:rsidRPr="00756A52">
        <w:rPr>
          <w:rFonts w:cs="Arial"/>
        </w:rPr>
        <w:t xml:space="preserve"> has been modified to be toler</w:t>
      </w:r>
      <w:r w:rsidR="003251C3" w:rsidRPr="00756A52">
        <w:rPr>
          <w:rFonts w:cs="Arial"/>
        </w:rPr>
        <w:t>ant to the herbicides dicamba</w:t>
      </w:r>
      <w:r w:rsidR="000D12A9" w:rsidRPr="00756A52">
        <w:rPr>
          <w:rFonts w:cs="Arial"/>
        </w:rPr>
        <w:t xml:space="preserve"> and glufosinate ammonium.</w:t>
      </w:r>
    </w:p>
    <w:p w14:paraId="2D6378DC" w14:textId="77777777" w:rsidR="000D12A9" w:rsidRPr="00756A52" w:rsidRDefault="000D12A9" w:rsidP="000D12A9">
      <w:pPr>
        <w:autoSpaceDE w:val="0"/>
        <w:autoSpaceDN w:val="0"/>
        <w:adjustRightInd w:val="0"/>
        <w:rPr>
          <w:rFonts w:cs="Arial"/>
        </w:rPr>
      </w:pPr>
    </w:p>
    <w:p w14:paraId="5C205AB3" w14:textId="1A701EAF" w:rsidR="000D12A9" w:rsidRPr="00756A52" w:rsidRDefault="003251C3" w:rsidP="000D12A9">
      <w:pPr>
        <w:rPr>
          <w:rFonts w:cs="Arial"/>
          <w:iCs/>
        </w:rPr>
      </w:pPr>
      <w:r w:rsidRPr="00756A52">
        <w:rPr>
          <w:rFonts w:cs="Arial"/>
          <w:szCs w:val="22"/>
        </w:rPr>
        <w:t xml:space="preserve">Tolerance to dicamba is achieved through expression of the enzyme dicamba mono-oxygenase (DMO) encoded by the </w:t>
      </w:r>
      <w:r w:rsidRPr="00756A52">
        <w:rPr>
          <w:rFonts w:cs="Arial"/>
          <w:i/>
          <w:szCs w:val="22"/>
        </w:rPr>
        <w:t>dmo</w:t>
      </w:r>
      <w:r w:rsidRPr="00756A52">
        <w:rPr>
          <w:rFonts w:cs="Arial"/>
          <w:szCs w:val="22"/>
        </w:rPr>
        <w:t xml:space="preserve"> gene derived from a common soil and aquatic bacterium </w:t>
      </w:r>
      <w:r w:rsidRPr="00756A52">
        <w:rPr>
          <w:rFonts w:cs="Arial"/>
          <w:i/>
          <w:szCs w:val="22"/>
        </w:rPr>
        <w:t>Stenotrophomonas maltophilia</w:t>
      </w:r>
      <w:r w:rsidRPr="00756A52">
        <w:rPr>
          <w:rFonts w:cs="Arial"/>
          <w:szCs w:val="22"/>
        </w:rPr>
        <w:t xml:space="preserve">. </w:t>
      </w:r>
      <w:r w:rsidR="000D12A9" w:rsidRPr="00756A52">
        <w:rPr>
          <w:rFonts w:cs="Arial"/>
        </w:rPr>
        <w:t xml:space="preserve">Tolerance to glufosinate is achieved through expression of the enzyme phosphinothricin acetyltransferase (PAT) encoded by the </w:t>
      </w:r>
      <w:r w:rsidR="000D12A9" w:rsidRPr="00756A52">
        <w:rPr>
          <w:rFonts w:cs="Arial"/>
          <w:i/>
          <w:iCs/>
        </w:rPr>
        <w:t xml:space="preserve">pat </w:t>
      </w:r>
      <w:r w:rsidR="000D12A9" w:rsidRPr="00756A52">
        <w:rPr>
          <w:rFonts w:cs="Arial"/>
          <w:iCs/>
        </w:rPr>
        <w:t>gene</w:t>
      </w:r>
      <w:r w:rsidR="000D12A9" w:rsidRPr="00756A52">
        <w:rPr>
          <w:rFonts w:cs="Arial"/>
        </w:rPr>
        <w:t xml:space="preserve"> derived from the common soil bacterium </w:t>
      </w:r>
      <w:r w:rsidR="000D12A9" w:rsidRPr="00756A52">
        <w:rPr>
          <w:rFonts w:cs="Arial"/>
          <w:i/>
          <w:iCs/>
        </w:rPr>
        <w:t>Streptomyces viridochromogenes.</w:t>
      </w:r>
      <w:r w:rsidR="000D12A9" w:rsidRPr="00756A52">
        <w:rPr>
          <w:rFonts w:cs="Arial"/>
          <w:iCs/>
        </w:rPr>
        <w:t xml:space="preserve"> </w:t>
      </w:r>
      <w:r w:rsidR="000D12A9" w:rsidRPr="00756A52">
        <w:rPr>
          <w:rFonts w:cs="Arial"/>
        </w:rPr>
        <w:t>The safety of both proteins has previously been assessed by FSANZ</w:t>
      </w:r>
      <w:r w:rsidR="000D12A9" w:rsidRPr="00756A52">
        <w:rPr>
          <w:rFonts w:cs="Arial"/>
          <w:iCs/>
        </w:rPr>
        <w:t>.</w:t>
      </w:r>
    </w:p>
    <w:p w14:paraId="6E445882" w14:textId="77777777" w:rsidR="007A53BF" w:rsidRPr="00756A52" w:rsidRDefault="007A53BF" w:rsidP="00CE59AA">
      <w:pPr>
        <w:pStyle w:val="Heading2"/>
      </w:pPr>
      <w:bookmarkStart w:id="26" w:name="_Toc454373422"/>
      <w:r w:rsidRPr="00756A52">
        <w:t>1.3</w:t>
      </w:r>
      <w:r w:rsidRPr="00756A52">
        <w:tab/>
        <w:t>The current Standard</w:t>
      </w:r>
      <w:bookmarkEnd w:id="18"/>
      <w:bookmarkEnd w:id="19"/>
      <w:bookmarkEnd w:id="20"/>
      <w:bookmarkEnd w:id="26"/>
    </w:p>
    <w:p w14:paraId="0446BF76" w14:textId="3736DC4F" w:rsidR="00E9657D" w:rsidRPr="00756A52" w:rsidRDefault="00E9657D" w:rsidP="00E9657D">
      <w:bookmarkStart w:id="27" w:name="_Toc286391007"/>
      <w:bookmarkStart w:id="28" w:name="_Toc300933423"/>
      <w:bookmarkStart w:id="29" w:name="_Toc370223468"/>
      <w:bookmarkStart w:id="30" w:name="_Toc175381432"/>
      <w:r w:rsidRPr="00756A52">
        <w:t xml:space="preserve">Pre-market approval is necessary before a GM food may enter the Australian and New Zealand food supply. Approval of such foods is contingent on completion of a comprehensive pre-market safety assessment. Foods that have been assessed and approved are listed in </w:t>
      </w:r>
      <w:r w:rsidR="008459A5" w:rsidRPr="00756A52">
        <w:t>Schedule 26</w:t>
      </w:r>
      <w:r w:rsidRPr="00756A52">
        <w:t xml:space="preserve">. </w:t>
      </w:r>
    </w:p>
    <w:p w14:paraId="18B38BC6" w14:textId="3BD94737" w:rsidR="00927684" w:rsidRPr="00756A52" w:rsidRDefault="00927684">
      <w:pPr>
        <w:widowControl/>
      </w:pPr>
    </w:p>
    <w:p w14:paraId="6E8ED79A" w14:textId="0B8E9DBD" w:rsidR="001A7920" w:rsidRDefault="000D12A9" w:rsidP="00E9657D">
      <w:r w:rsidRPr="00756A52">
        <w:t>Standard 1.5.2</w:t>
      </w:r>
      <w:r w:rsidR="00E9657D" w:rsidRPr="00756A52">
        <w:t xml:space="preserve"> contains specific labelling provisions for approved GM foods. </w:t>
      </w:r>
      <w:r w:rsidR="00BB26BD" w:rsidRPr="00756A52">
        <w:t xml:space="preserve">As a general rule, </w:t>
      </w:r>
      <w:r w:rsidR="00E9657D" w:rsidRPr="00756A52">
        <w:t>GM foods and ingredients (including food additives and processing aids from GM sources) must be identified on labels with the words ‘genetically modified’, if novel DNA or novel protein (as defined in Standard 1.5.2) is present in the food</w:t>
      </w:r>
      <w:r w:rsidR="001A7920">
        <w:t>. Foods</w:t>
      </w:r>
      <w:r w:rsidR="00B405B7" w:rsidRPr="00756A52">
        <w:t xml:space="preserve"> listed in subsections S26</w:t>
      </w:r>
      <w:r w:rsidR="00792C06">
        <w:t>—</w:t>
      </w:r>
      <w:r w:rsidR="00B405B7" w:rsidRPr="00756A52">
        <w:t>3(2) and (3) of Schedule 26</w:t>
      </w:r>
      <w:r w:rsidR="001A7920">
        <w:t xml:space="preserve"> must also be labelled with the words ‘genetically modified’, a</w:t>
      </w:r>
      <w:r w:rsidR="00D10E9A">
        <w:t xml:space="preserve">s well as any </w:t>
      </w:r>
      <w:r w:rsidR="001A7920">
        <w:t xml:space="preserve">other additional labelling required by the Schedule, regardless of the presence of novel DNA or novel protein in the foods. </w:t>
      </w:r>
      <w:r w:rsidR="00D10E9A">
        <w:t>The</w:t>
      </w:r>
      <w:r w:rsidR="003E0428">
        <w:t>se</w:t>
      </w:r>
      <w:r w:rsidR="00D10E9A">
        <w:t xml:space="preserve"> foods listed in </w:t>
      </w:r>
      <w:r w:rsidR="00D10E9A" w:rsidRPr="00756A52">
        <w:t>subsections S26</w:t>
      </w:r>
      <w:r w:rsidR="00D10E9A">
        <w:t>—</w:t>
      </w:r>
      <w:r w:rsidR="00D10E9A" w:rsidRPr="00756A52">
        <w:t xml:space="preserve">3(2) and (3) </w:t>
      </w:r>
      <w:r w:rsidR="001A7920">
        <w:t>h</w:t>
      </w:r>
      <w:r w:rsidR="00D10E9A">
        <w:t xml:space="preserve">ave </w:t>
      </w:r>
      <w:r w:rsidR="003E0428">
        <w:t xml:space="preserve">an </w:t>
      </w:r>
      <w:r w:rsidR="001A7920">
        <w:t xml:space="preserve">altered characteristic, such as </w:t>
      </w:r>
      <w:r w:rsidR="00D10E9A">
        <w:t xml:space="preserve">an </w:t>
      </w:r>
      <w:r w:rsidR="001A7920">
        <w:t>altered composition or nutritional profile, when compared to the existing counterpart food that is not produced using gene technology.</w:t>
      </w:r>
    </w:p>
    <w:p w14:paraId="475F651F" w14:textId="17C9D873" w:rsidR="007A53BF" w:rsidRPr="00756A52" w:rsidRDefault="007A53BF" w:rsidP="00CE59AA">
      <w:pPr>
        <w:pStyle w:val="Heading2"/>
        <w:rPr>
          <w:u w:color="FFFF00"/>
        </w:rPr>
      </w:pPr>
      <w:bookmarkStart w:id="31" w:name="_Toc454373423"/>
      <w:r w:rsidRPr="00756A52">
        <w:rPr>
          <w:u w:color="FFFF00"/>
        </w:rPr>
        <w:t>1.4</w:t>
      </w:r>
      <w:r w:rsidRPr="00756A52">
        <w:rPr>
          <w:u w:color="FFFF00"/>
        </w:rPr>
        <w:tab/>
        <w:t>Reasons for accepting</w:t>
      </w:r>
      <w:r w:rsidR="00340CD2" w:rsidRPr="00756A52">
        <w:rPr>
          <w:u w:color="FFFF00"/>
        </w:rPr>
        <w:t xml:space="preserve"> the</w:t>
      </w:r>
      <w:r w:rsidRPr="00756A52">
        <w:rPr>
          <w:u w:color="FFFF00"/>
        </w:rPr>
        <w:t xml:space="preserve"> Application</w:t>
      </w:r>
      <w:bookmarkEnd w:id="27"/>
      <w:bookmarkEnd w:id="28"/>
      <w:bookmarkEnd w:id="29"/>
      <w:bookmarkEnd w:id="31"/>
    </w:p>
    <w:p w14:paraId="31B73C51" w14:textId="77777777" w:rsidR="00E9657D" w:rsidRPr="00756A52" w:rsidRDefault="00E9657D" w:rsidP="00E9657D">
      <w:bookmarkStart w:id="32" w:name="_Toc370223469"/>
      <w:bookmarkEnd w:id="30"/>
      <w:r w:rsidRPr="00756A52">
        <w:t>The Application was accepted for assessment because:</w:t>
      </w:r>
    </w:p>
    <w:p w14:paraId="5D91B209" w14:textId="77777777" w:rsidR="00E9657D" w:rsidRPr="00756A52" w:rsidRDefault="00E9657D" w:rsidP="00E9657D"/>
    <w:p w14:paraId="3967EF77" w14:textId="77777777" w:rsidR="00E9657D" w:rsidRPr="00756A52" w:rsidRDefault="00E9657D" w:rsidP="002F1833">
      <w:pPr>
        <w:pStyle w:val="FSBullet1"/>
        <w:numPr>
          <w:ilvl w:val="0"/>
          <w:numId w:val="5"/>
        </w:numPr>
        <w:ind w:left="567" w:hanging="567"/>
      </w:pPr>
      <w:r w:rsidRPr="00756A52">
        <w:t>it complied with the procedural requirements under subsection 22(2) of the FSANZ Act</w:t>
      </w:r>
    </w:p>
    <w:p w14:paraId="635A8D28" w14:textId="77777777" w:rsidR="00E9657D" w:rsidRPr="00756A52" w:rsidRDefault="00E9657D" w:rsidP="002F1833">
      <w:pPr>
        <w:pStyle w:val="FSBullet1"/>
        <w:numPr>
          <w:ilvl w:val="0"/>
          <w:numId w:val="5"/>
        </w:numPr>
        <w:ind w:left="567" w:hanging="567"/>
      </w:pPr>
      <w:r w:rsidRPr="00756A52">
        <w:t>it related to a matter that warranted the variation of a food regulatory measure</w:t>
      </w:r>
    </w:p>
    <w:p w14:paraId="23E62B13" w14:textId="77777777" w:rsidR="00E9657D" w:rsidRPr="00756A52" w:rsidRDefault="00E9657D" w:rsidP="002F1833">
      <w:pPr>
        <w:pStyle w:val="FSBullet1"/>
        <w:numPr>
          <w:ilvl w:val="0"/>
          <w:numId w:val="6"/>
        </w:numPr>
        <w:ind w:left="567" w:hanging="567"/>
      </w:pPr>
      <w:r w:rsidRPr="00756A52">
        <w:t>it was not so similar to a previous application for the variation of a food regulatory measure that it ought to be rejected.</w:t>
      </w:r>
    </w:p>
    <w:p w14:paraId="500F2ED3" w14:textId="77777777" w:rsidR="007A53BF" w:rsidRPr="00756A52" w:rsidRDefault="007A53BF" w:rsidP="00CE59AA">
      <w:pPr>
        <w:pStyle w:val="Heading2"/>
      </w:pPr>
      <w:bookmarkStart w:id="33" w:name="_Toc454373424"/>
      <w:r w:rsidRPr="00756A52">
        <w:t>1.5</w:t>
      </w:r>
      <w:r w:rsidRPr="00756A52">
        <w:tab/>
        <w:t>Procedure for assessment</w:t>
      </w:r>
      <w:bookmarkEnd w:id="32"/>
      <w:bookmarkEnd w:id="33"/>
    </w:p>
    <w:p w14:paraId="718433F5" w14:textId="77777777" w:rsidR="00E9657D" w:rsidRPr="00756A52" w:rsidRDefault="00E9657D" w:rsidP="00E9657D">
      <w:r w:rsidRPr="00756A52">
        <w:t>The Application was assessed under the General Procedure.</w:t>
      </w:r>
    </w:p>
    <w:p w14:paraId="77CA4000" w14:textId="77777777" w:rsidR="00422EC9" w:rsidRPr="00756A52" w:rsidRDefault="007A53BF" w:rsidP="00422EC9">
      <w:pPr>
        <w:pStyle w:val="Heading2"/>
      </w:pPr>
      <w:bookmarkStart w:id="34" w:name="_Toc454373425"/>
      <w:r w:rsidRPr="00756A52">
        <w:lastRenderedPageBreak/>
        <w:t>1</w:t>
      </w:r>
      <w:r w:rsidR="00422EC9" w:rsidRPr="00756A52">
        <w:t>.6</w:t>
      </w:r>
      <w:r w:rsidR="00422EC9" w:rsidRPr="00756A52">
        <w:tab/>
        <w:t>Decision</w:t>
      </w:r>
      <w:bookmarkEnd w:id="34"/>
    </w:p>
    <w:p w14:paraId="0B654023" w14:textId="0081B9CA" w:rsidR="000D12A9" w:rsidRDefault="00422EC9" w:rsidP="000D12A9">
      <w:r w:rsidRPr="00756A52">
        <w:t>T</w:t>
      </w:r>
      <w:r w:rsidR="00E9657D" w:rsidRPr="00756A52">
        <w:t>he draft</w:t>
      </w:r>
      <w:r w:rsidR="00E30092" w:rsidRPr="00756A52">
        <w:t xml:space="preserve"> variation</w:t>
      </w:r>
      <w:r w:rsidRPr="00756A52">
        <w:t xml:space="preserve"> as proposed following assessment was approved without change</w:t>
      </w:r>
      <w:r w:rsidR="00E9657D" w:rsidRPr="00756A52">
        <w:t>.</w:t>
      </w:r>
      <w:r w:rsidR="002C1A3B" w:rsidRPr="00756A52">
        <w:t xml:space="preserve"> The variation </w:t>
      </w:r>
      <w:r w:rsidR="000D12A9" w:rsidRPr="00756A52">
        <w:t>to the</w:t>
      </w:r>
      <w:r w:rsidR="00207E49" w:rsidRPr="00756A52">
        <w:t xml:space="preserve"> Code </w:t>
      </w:r>
      <w:r w:rsidR="00DB26D8" w:rsidRPr="00756A52">
        <w:t>comes into effect on gazettal.</w:t>
      </w:r>
      <w:r w:rsidR="00207E49" w:rsidRPr="00756A52">
        <w:t xml:space="preserve"> </w:t>
      </w:r>
      <w:bookmarkStart w:id="35" w:name="_Toc415062249"/>
      <w:bookmarkStart w:id="36" w:name="_Toc11735630"/>
      <w:bookmarkStart w:id="37" w:name="_Toc29883114"/>
      <w:bookmarkStart w:id="38" w:name="_Toc41906801"/>
      <w:bookmarkStart w:id="39" w:name="_Toc41907548"/>
      <w:bookmarkStart w:id="40" w:name="_Toc120358578"/>
      <w:bookmarkStart w:id="41" w:name="_Toc175381435"/>
      <w:bookmarkEnd w:id="5"/>
      <w:bookmarkEnd w:id="6"/>
      <w:bookmarkEnd w:id="7"/>
      <w:bookmarkEnd w:id="8"/>
      <w:bookmarkEnd w:id="9"/>
      <w:r w:rsidR="000D12A9" w:rsidRPr="00756A52">
        <w:t>The approved draft variation to the Code is at Attachment A.</w:t>
      </w:r>
    </w:p>
    <w:p w14:paraId="2AAA3BB7" w14:textId="77777777" w:rsidR="00DA5396" w:rsidRPr="00756A52" w:rsidRDefault="00DA5396" w:rsidP="000D12A9"/>
    <w:p w14:paraId="0D6F7189" w14:textId="3EB6EFBB" w:rsidR="000D12A9" w:rsidRPr="00756A52" w:rsidRDefault="00101AC4" w:rsidP="000D12A9">
      <w:r w:rsidRPr="00756A52">
        <w:t>The related</w:t>
      </w:r>
      <w:r w:rsidR="000D12A9" w:rsidRPr="00756A52">
        <w:t xml:space="preserve"> explanatory statement is at Attachment B. An explanatory statement is required to accompany an instrument if it is lodged on the Federal Reg</w:t>
      </w:r>
      <w:r w:rsidR="00EC0386" w:rsidRPr="00756A52">
        <w:t>ister of Legislation</w:t>
      </w:r>
      <w:r w:rsidR="000D12A9" w:rsidRPr="00756A52">
        <w:t>.</w:t>
      </w:r>
    </w:p>
    <w:p w14:paraId="21DCEAC3" w14:textId="16245889" w:rsidR="0012388D" w:rsidRPr="00756A52" w:rsidRDefault="007A53BF" w:rsidP="000D12A9">
      <w:pPr>
        <w:pStyle w:val="Heading1"/>
      </w:pPr>
      <w:bookmarkStart w:id="42" w:name="_Toc454373426"/>
      <w:bookmarkEnd w:id="35"/>
      <w:r w:rsidRPr="00756A52">
        <w:t>2</w:t>
      </w:r>
      <w:r w:rsidR="00AC428E" w:rsidRPr="00756A52">
        <w:tab/>
      </w:r>
      <w:r w:rsidR="00AF387F" w:rsidRPr="00756A52">
        <w:t>Summary of the findings</w:t>
      </w:r>
      <w:bookmarkEnd w:id="42"/>
    </w:p>
    <w:p w14:paraId="332707DF" w14:textId="77777777" w:rsidR="007A53BF" w:rsidRPr="00756A52" w:rsidRDefault="007A53BF" w:rsidP="007A53BF">
      <w:pPr>
        <w:pStyle w:val="Heading2"/>
      </w:pPr>
      <w:bookmarkStart w:id="43" w:name="_Toc300933438"/>
      <w:bookmarkStart w:id="44" w:name="_Toc370223471"/>
      <w:bookmarkStart w:id="45" w:name="_Toc370225386"/>
      <w:bookmarkStart w:id="46" w:name="_Toc454373427"/>
      <w:bookmarkStart w:id="47" w:name="_Toc286391009"/>
      <w:bookmarkStart w:id="48" w:name="_Toc300933425"/>
      <w:bookmarkStart w:id="49" w:name="_Toc309291838"/>
      <w:bookmarkStart w:id="50" w:name="_Toc309385455"/>
      <w:bookmarkStart w:id="51" w:name="_Toc120358583"/>
      <w:bookmarkStart w:id="52" w:name="_Toc175381440"/>
      <w:r w:rsidRPr="00756A52">
        <w:t>2.1</w:t>
      </w:r>
      <w:r w:rsidRPr="00756A52">
        <w:tab/>
        <w:t xml:space="preserve">Summary of issues raised </w:t>
      </w:r>
      <w:bookmarkEnd w:id="43"/>
      <w:r w:rsidRPr="00756A52">
        <w:t>in submissions</w:t>
      </w:r>
      <w:bookmarkEnd w:id="44"/>
      <w:bookmarkEnd w:id="45"/>
      <w:bookmarkEnd w:id="46"/>
    </w:p>
    <w:p w14:paraId="7B65B5FF" w14:textId="77777777" w:rsidR="00BD2F6D" w:rsidRPr="00756A52" w:rsidRDefault="00BD2F6D" w:rsidP="00BD2F6D">
      <w:pPr>
        <w:pStyle w:val="Heading3"/>
      </w:pPr>
      <w:bookmarkStart w:id="53" w:name="_Toc454373428"/>
      <w:bookmarkStart w:id="54" w:name="_Toc370223472"/>
      <w:bookmarkStart w:id="55" w:name="_Toc370225387"/>
      <w:bookmarkStart w:id="56" w:name="_Toc309291812"/>
      <w:bookmarkStart w:id="57" w:name="_Toc175381442"/>
      <w:bookmarkEnd w:id="47"/>
      <w:bookmarkEnd w:id="48"/>
      <w:bookmarkEnd w:id="49"/>
      <w:bookmarkEnd w:id="50"/>
      <w:bookmarkEnd w:id="51"/>
      <w:bookmarkEnd w:id="52"/>
      <w:r w:rsidRPr="00756A52">
        <w:t>2.1.1</w:t>
      </w:r>
      <w:r w:rsidRPr="00756A52">
        <w:tab/>
        <w:t>General Issues</w:t>
      </w:r>
      <w:bookmarkEnd w:id="53"/>
    </w:p>
    <w:p w14:paraId="0803FC7D" w14:textId="54B68498" w:rsidR="00BD2F6D" w:rsidRPr="00756A52" w:rsidRDefault="00770DA3" w:rsidP="00BD2F6D">
      <w:r w:rsidRPr="00756A52">
        <w:t xml:space="preserve">A total of seven </w:t>
      </w:r>
      <w:r w:rsidR="00BD2F6D" w:rsidRPr="00756A52">
        <w:t>submissions were received</w:t>
      </w:r>
      <w:r w:rsidRPr="00756A52">
        <w:t xml:space="preserve"> of which four</w:t>
      </w:r>
      <w:r w:rsidR="005861D8" w:rsidRPr="00756A52">
        <w:t xml:space="preserve"> were opposed to the proposed draft variation to Schedule 26.</w:t>
      </w:r>
      <w:r w:rsidR="00BD2F6D" w:rsidRPr="00756A52">
        <w:t xml:space="preserve"> </w:t>
      </w:r>
      <w:r w:rsidR="00BD2F6D" w:rsidRPr="00756A52">
        <w:rPr>
          <w:szCs w:val="22"/>
        </w:rPr>
        <w:t xml:space="preserve">Responses to </w:t>
      </w:r>
      <w:r w:rsidRPr="00756A52">
        <w:rPr>
          <w:szCs w:val="22"/>
        </w:rPr>
        <w:t xml:space="preserve">the </w:t>
      </w:r>
      <w:r w:rsidR="00BD2F6D" w:rsidRPr="00756A52">
        <w:rPr>
          <w:szCs w:val="22"/>
        </w:rPr>
        <w:t xml:space="preserve">issues raised or implied in </w:t>
      </w:r>
      <w:r w:rsidRPr="00756A52">
        <w:rPr>
          <w:szCs w:val="22"/>
        </w:rPr>
        <w:t>the four</w:t>
      </w:r>
      <w:r w:rsidR="00DA58DB" w:rsidRPr="00756A52">
        <w:rPr>
          <w:szCs w:val="22"/>
        </w:rPr>
        <w:t xml:space="preserve"> opposed </w:t>
      </w:r>
      <w:r w:rsidR="00BD2F6D" w:rsidRPr="00756A52">
        <w:rPr>
          <w:szCs w:val="22"/>
        </w:rPr>
        <w:t xml:space="preserve">submissions, are provided in Table 1. </w:t>
      </w:r>
    </w:p>
    <w:p w14:paraId="71DBE0DA" w14:textId="6F09D0C1" w:rsidR="00927684" w:rsidRPr="00756A52" w:rsidRDefault="00927684">
      <w:pPr>
        <w:widowControl/>
        <w:rPr>
          <w:b/>
        </w:rPr>
      </w:pPr>
    </w:p>
    <w:p w14:paraId="70E99F4E" w14:textId="2C623C92" w:rsidR="00BD2F6D" w:rsidRPr="00756A52" w:rsidRDefault="00440E04" w:rsidP="00927684">
      <w:r w:rsidRPr="00756A52">
        <w:rPr>
          <w:b/>
        </w:rPr>
        <w:t xml:space="preserve">Table 1: Summary of </w:t>
      </w:r>
      <w:r w:rsidR="00BD2F6D" w:rsidRPr="00756A52">
        <w:rPr>
          <w:b/>
        </w:rPr>
        <w:t>issues raised in submissions</w:t>
      </w:r>
    </w:p>
    <w:p w14:paraId="4D91569E" w14:textId="77777777" w:rsidR="00BD2F6D" w:rsidRPr="00B853D2" w:rsidRDefault="00BD2F6D" w:rsidP="00BD2F6D"/>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48"/>
      </w:tblGrid>
      <w:tr w:rsidR="00BD2F6D" w14:paraId="2497BC22" w14:textId="77777777" w:rsidTr="00D848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right w:val="none" w:sz="0" w:space="0" w:color="auto"/>
            </w:tcBorders>
            <w:vAlign w:val="center"/>
          </w:tcPr>
          <w:p w14:paraId="5BB4B8CC" w14:textId="77777777" w:rsidR="00BD2F6D" w:rsidRPr="00563790" w:rsidRDefault="00BD2F6D" w:rsidP="000C17AA">
            <w:pPr>
              <w:spacing w:after="240"/>
              <w:rPr>
                <w:rFonts w:cs="Arial"/>
                <w:szCs w:val="22"/>
              </w:rPr>
            </w:pPr>
            <w:r w:rsidRPr="00563790">
              <w:rPr>
                <w:rFonts w:cs="Arial"/>
                <w:szCs w:val="22"/>
              </w:rPr>
              <w:t>Issue</w:t>
            </w:r>
          </w:p>
        </w:tc>
        <w:tc>
          <w:tcPr>
            <w:tcW w:w="1985" w:type="dxa"/>
            <w:tcBorders>
              <w:top w:val="none" w:sz="0" w:space="0" w:color="auto"/>
              <w:left w:val="none" w:sz="0" w:space="0" w:color="auto"/>
              <w:bottom w:val="none" w:sz="0" w:space="0" w:color="auto"/>
              <w:right w:val="none" w:sz="0" w:space="0" w:color="auto"/>
            </w:tcBorders>
            <w:vAlign w:val="center"/>
          </w:tcPr>
          <w:p w14:paraId="3F225C4D" w14:textId="77777777" w:rsidR="00BD2F6D" w:rsidRPr="00563790" w:rsidRDefault="00BD2F6D" w:rsidP="000C17AA">
            <w:pPr>
              <w:spacing w:after="240"/>
              <w:cnfStyle w:val="100000000000" w:firstRow="1" w:lastRow="0" w:firstColumn="0" w:lastColumn="0" w:oddVBand="0" w:evenVBand="0" w:oddHBand="0" w:evenHBand="0" w:firstRowFirstColumn="0" w:firstRowLastColumn="0" w:lastRowFirstColumn="0" w:lastRowLastColumn="0"/>
              <w:rPr>
                <w:rFonts w:cs="Arial"/>
                <w:szCs w:val="22"/>
              </w:rPr>
            </w:pPr>
            <w:r w:rsidRPr="00563790">
              <w:rPr>
                <w:rFonts w:cs="Arial"/>
                <w:szCs w:val="22"/>
              </w:rPr>
              <w:t>Raised by</w:t>
            </w:r>
          </w:p>
        </w:tc>
        <w:tc>
          <w:tcPr>
            <w:tcW w:w="5448" w:type="dxa"/>
            <w:tcBorders>
              <w:top w:val="none" w:sz="0" w:space="0" w:color="auto"/>
              <w:left w:val="none" w:sz="0" w:space="0" w:color="auto"/>
              <w:bottom w:val="none" w:sz="0" w:space="0" w:color="auto"/>
              <w:right w:val="none" w:sz="0" w:space="0" w:color="auto"/>
            </w:tcBorders>
            <w:vAlign w:val="center"/>
          </w:tcPr>
          <w:p w14:paraId="243BC8EC" w14:textId="77777777" w:rsidR="00BD2F6D" w:rsidRPr="00563790" w:rsidRDefault="00BD2F6D" w:rsidP="000C17AA">
            <w:pPr>
              <w:spacing w:after="240"/>
              <w:cnfStyle w:val="100000000000" w:firstRow="1" w:lastRow="0" w:firstColumn="0" w:lastColumn="0" w:oddVBand="0" w:evenVBand="0" w:oddHBand="0" w:evenHBand="0" w:firstRowFirstColumn="0" w:firstRowLastColumn="0" w:lastRowFirstColumn="0" w:lastRowLastColumn="0"/>
              <w:rPr>
                <w:rFonts w:cs="Arial"/>
                <w:szCs w:val="22"/>
              </w:rPr>
            </w:pPr>
            <w:r w:rsidRPr="00563790">
              <w:rPr>
                <w:rFonts w:cs="Arial"/>
                <w:szCs w:val="22"/>
              </w:rPr>
              <w:t>FSANZ response</w:t>
            </w:r>
          </w:p>
        </w:tc>
      </w:tr>
      <w:tr w:rsidR="00415A20" w14:paraId="496C3B9D" w14:textId="77777777" w:rsidTr="00D848F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14:paraId="1AEC2D26" w14:textId="213C7A24" w:rsidR="00415A20" w:rsidRPr="00563790" w:rsidRDefault="00415A20" w:rsidP="002E740B">
            <w:pPr>
              <w:pStyle w:val="Table2"/>
              <w:rPr>
                <w:rFonts w:cs="Arial"/>
                <w:lang w:val="en-US" w:bidi="ar-SA"/>
              </w:rPr>
            </w:pPr>
            <w:r>
              <w:rPr>
                <w:rFonts w:cs="Arial"/>
                <w:szCs w:val="18"/>
              </w:rPr>
              <w:t>Opposed to genetic mo</w:t>
            </w:r>
            <w:r w:rsidR="002E740B">
              <w:rPr>
                <w:rFonts w:cs="Arial"/>
                <w:szCs w:val="18"/>
              </w:rPr>
              <w:t>dification of foods but</w:t>
            </w:r>
            <w:r>
              <w:rPr>
                <w:rFonts w:cs="Arial"/>
                <w:szCs w:val="18"/>
              </w:rPr>
              <w:t xml:space="preserve"> if approved all GM foods should be labelled</w:t>
            </w:r>
          </w:p>
        </w:tc>
        <w:tc>
          <w:tcPr>
            <w:tcW w:w="1985" w:type="dxa"/>
            <w:tcBorders>
              <w:left w:val="single" w:sz="4" w:space="0" w:color="auto"/>
              <w:right w:val="single" w:sz="4" w:space="0" w:color="auto"/>
            </w:tcBorders>
          </w:tcPr>
          <w:p w14:paraId="127B4841" w14:textId="77777777" w:rsidR="00415A20" w:rsidRPr="002E740B" w:rsidRDefault="00415A20" w:rsidP="00836D8B">
            <w:pPr>
              <w:pStyle w:val="Table2"/>
              <w:numPr>
                <w:ilvl w:val="0"/>
                <w:numId w:val="7"/>
              </w:numPr>
              <w:ind w:left="318" w:hanging="284"/>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szCs w:val="18"/>
              </w:rPr>
              <w:t>Peter Sutherland, Director Softlaw Community Projects Ltd</w:t>
            </w:r>
          </w:p>
          <w:p w14:paraId="41554BD8" w14:textId="017B854D" w:rsidR="002E740B" w:rsidRDefault="00CF3F35" w:rsidP="00836D8B">
            <w:pPr>
              <w:pStyle w:val="Table2"/>
              <w:numPr>
                <w:ilvl w:val="0"/>
                <w:numId w:val="7"/>
              </w:numPr>
              <w:ind w:left="318" w:hanging="284"/>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CF3F35">
              <w:rPr>
                <w:szCs w:val="18"/>
              </w:rPr>
              <w:t>Physicians &amp; Scientists for Global Responsibility</w:t>
            </w:r>
            <w:r>
              <w:rPr>
                <w:szCs w:val="18"/>
              </w:rPr>
              <w:t xml:space="preserve"> (PSGR)</w:t>
            </w:r>
          </w:p>
        </w:tc>
        <w:tc>
          <w:tcPr>
            <w:tcW w:w="5448" w:type="dxa"/>
            <w:tcBorders>
              <w:left w:val="single" w:sz="4" w:space="0" w:color="auto"/>
            </w:tcBorders>
          </w:tcPr>
          <w:p w14:paraId="1D4F19F1" w14:textId="77777777" w:rsidR="00415A20" w:rsidRDefault="00415A20" w:rsidP="0098384C">
            <w:pPr>
              <w:pStyle w:val="Table2"/>
              <w:ind w:left="113" w:hanging="113"/>
              <w:cnfStyle w:val="000000100000" w:firstRow="0" w:lastRow="0" w:firstColumn="0" w:lastColumn="0" w:oddVBand="0" w:evenVBand="0" w:oddHBand="1" w:evenHBand="0" w:firstRowFirstColumn="0" w:firstRowLastColumn="0" w:lastRowFirstColumn="0" w:lastRowLastColumn="0"/>
              <w:rPr>
                <w:rFonts w:cs="Arial"/>
              </w:rPr>
            </w:pPr>
            <w:r w:rsidRPr="00946962">
              <w:rPr>
                <w:rFonts w:cs="Arial"/>
              </w:rPr>
              <w:t>Only those GM foods assessed by FSANZ as safe are approved for sale. The labelling of approved GM foods is therefore not for safety reasons.</w:t>
            </w:r>
            <w:r w:rsidRPr="00272E09">
              <w:rPr>
                <w:rFonts w:cs="Arial"/>
              </w:rPr>
              <w:t xml:space="preserve"> </w:t>
            </w:r>
          </w:p>
          <w:p w14:paraId="7EA2F8FB" w14:textId="77777777" w:rsidR="00415A20" w:rsidRDefault="00415A20" w:rsidP="0098384C">
            <w:pPr>
              <w:pStyle w:val="Table2"/>
              <w:ind w:left="113" w:hanging="113"/>
              <w:cnfStyle w:val="000000100000" w:firstRow="0" w:lastRow="0" w:firstColumn="0" w:lastColumn="0" w:oddVBand="0" w:evenVBand="0" w:oddHBand="1" w:evenHBand="0" w:firstRowFirstColumn="0" w:firstRowLastColumn="0" w:lastRowFirstColumn="0" w:lastRowLastColumn="0"/>
              <w:rPr>
                <w:rFonts w:cs="Arial"/>
              </w:rPr>
            </w:pPr>
          </w:p>
          <w:p w14:paraId="12DEF6FB" w14:textId="7537AF3B" w:rsidR="002E740B" w:rsidRDefault="00892ABE" w:rsidP="002E740B">
            <w:pPr>
              <w:pStyle w:val="Table2"/>
              <w:cnfStyle w:val="000000100000" w:firstRow="0" w:lastRow="0" w:firstColumn="0" w:lastColumn="0" w:oddVBand="0" w:evenVBand="0" w:oddHBand="1" w:evenHBand="0" w:firstRowFirstColumn="0" w:firstRowLastColumn="0" w:lastRowFirstColumn="0" w:lastRowLastColumn="0"/>
              <w:rPr>
                <w:rFonts w:cs="Arial"/>
                <w:color w:val="000000"/>
                <w:szCs w:val="18"/>
              </w:rPr>
            </w:pPr>
            <w:r>
              <w:rPr>
                <w:rFonts w:cs="Arial"/>
                <w:color w:val="000000"/>
                <w:szCs w:val="18"/>
              </w:rPr>
              <w:t>Specific</w:t>
            </w:r>
            <w:r w:rsidR="002E740B" w:rsidRPr="002E740B">
              <w:rPr>
                <w:rFonts w:cs="Arial"/>
                <w:color w:val="000000"/>
                <w:szCs w:val="18"/>
              </w:rPr>
              <w:t xml:space="preserve"> labelling requirements are in Standard 1.5.2 and Schedule 26 (referenced in </w:t>
            </w:r>
            <w:r w:rsidR="00DA5396">
              <w:rPr>
                <w:rFonts w:cs="Arial"/>
                <w:color w:val="000000"/>
                <w:szCs w:val="18"/>
              </w:rPr>
              <w:t>section</w:t>
            </w:r>
            <w:r w:rsidR="00DA5396" w:rsidRPr="002E740B">
              <w:rPr>
                <w:rFonts w:cs="Arial"/>
                <w:color w:val="000000"/>
                <w:szCs w:val="18"/>
              </w:rPr>
              <w:t xml:space="preserve"> </w:t>
            </w:r>
            <w:r w:rsidR="002E740B" w:rsidRPr="002E740B">
              <w:rPr>
                <w:rFonts w:cs="Arial"/>
                <w:color w:val="000000"/>
                <w:szCs w:val="18"/>
              </w:rPr>
              <w:t xml:space="preserve">1.3 of this Report). In the case of corn line </w:t>
            </w:r>
            <w:r w:rsidR="002E740B">
              <w:rPr>
                <w:rFonts w:cs="Arial"/>
                <w:color w:val="000000"/>
                <w:szCs w:val="18"/>
              </w:rPr>
              <w:t>MON87419</w:t>
            </w:r>
            <w:r w:rsidR="002E740B" w:rsidRPr="002E740B">
              <w:rPr>
                <w:rFonts w:cs="Arial"/>
                <w:color w:val="000000"/>
                <w:szCs w:val="18"/>
              </w:rPr>
              <w:t>, the presence of novel DNA or novel protein in the final food will trigger the mandatory labelling statement.</w:t>
            </w:r>
          </w:p>
          <w:p w14:paraId="687ACA35" w14:textId="77777777" w:rsidR="002E740B" w:rsidRDefault="002E740B" w:rsidP="002E740B">
            <w:pPr>
              <w:pStyle w:val="Table2"/>
              <w:cnfStyle w:val="000000100000" w:firstRow="0" w:lastRow="0" w:firstColumn="0" w:lastColumn="0" w:oddVBand="0" w:evenVBand="0" w:oddHBand="1" w:evenHBand="0" w:firstRowFirstColumn="0" w:firstRowLastColumn="0" w:lastRowFirstColumn="0" w:lastRowLastColumn="0"/>
              <w:rPr>
                <w:rFonts w:cs="Arial"/>
                <w:color w:val="000000"/>
                <w:szCs w:val="18"/>
              </w:rPr>
            </w:pPr>
          </w:p>
          <w:p w14:paraId="24069719" w14:textId="5FCE628D" w:rsidR="002E740B" w:rsidRPr="002E740B" w:rsidRDefault="002E740B" w:rsidP="002E740B">
            <w:pPr>
              <w:pStyle w:val="Table2"/>
              <w:cnfStyle w:val="000000100000" w:firstRow="0" w:lastRow="0" w:firstColumn="0" w:lastColumn="0" w:oddVBand="0" w:evenVBand="0" w:oddHBand="1" w:evenHBand="0" w:firstRowFirstColumn="0" w:firstRowLastColumn="0" w:lastRowFirstColumn="0" w:lastRowLastColumn="0"/>
              <w:rPr>
                <w:rFonts w:cs="Arial"/>
                <w:color w:val="000000"/>
                <w:szCs w:val="18"/>
              </w:rPr>
            </w:pPr>
            <w:r w:rsidRPr="002E740B">
              <w:rPr>
                <w:rFonts w:cs="Arial"/>
                <w:color w:val="000000"/>
                <w:szCs w:val="18"/>
              </w:rPr>
              <w:t xml:space="preserve">In </w:t>
            </w:r>
            <w:r w:rsidR="00DA5396">
              <w:rPr>
                <w:rFonts w:cs="Arial"/>
                <w:color w:val="000000"/>
                <w:szCs w:val="18"/>
              </w:rPr>
              <w:t>section</w:t>
            </w:r>
            <w:r w:rsidR="00DA5396" w:rsidRPr="002E740B">
              <w:rPr>
                <w:rFonts w:cs="Arial"/>
                <w:color w:val="000000"/>
                <w:szCs w:val="18"/>
              </w:rPr>
              <w:t xml:space="preserve"> </w:t>
            </w:r>
            <w:r w:rsidRPr="002E740B">
              <w:rPr>
                <w:rFonts w:cs="Arial"/>
                <w:color w:val="000000"/>
                <w:szCs w:val="18"/>
              </w:rPr>
              <w:t xml:space="preserve">2.3.1 of this Report, FSANZ has provided likely labelling scenarios </w:t>
            </w:r>
            <w:r>
              <w:rPr>
                <w:rFonts w:cs="Arial"/>
                <w:color w:val="000000"/>
                <w:szCs w:val="18"/>
              </w:rPr>
              <w:t>for possible products of MON87419</w:t>
            </w:r>
            <w:r w:rsidRPr="002E740B">
              <w:rPr>
                <w:rFonts w:cs="Arial"/>
                <w:color w:val="000000"/>
                <w:szCs w:val="18"/>
              </w:rPr>
              <w:t>.</w:t>
            </w:r>
          </w:p>
          <w:p w14:paraId="389A1B52" w14:textId="77777777" w:rsidR="002E740B" w:rsidRDefault="002E740B" w:rsidP="00642EB0">
            <w:pPr>
              <w:pStyle w:val="Table2"/>
              <w:cnfStyle w:val="000000100000" w:firstRow="0" w:lastRow="0" w:firstColumn="0" w:lastColumn="0" w:oddVBand="0" w:evenVBand="0" w:oddHBand="1" w:evenHBand="0" w:firstRowFirstColumn="0" w:firstRowLastColumn="0" w:lastRowFirstColumn="0" w:lastRowLastColumn="0"/>
              <w:rPr>
                <w:rFonts w:cs="Arial"/>
                <w:color w:val="000000"/>
                <w:szCs w:val="18"/>
              </w:rPr>
            </w:pPr>
          </w:p>
          <w:p w14:paraId="0D487446" w14:textId="77777777" w:rsidR="00415A20" w:rsidRDefault="00415A20" w:rsidP="00642EB0">
            <w:pPr>
              <w:pStyle w:val="Table2"/>
              <w:cnfStyle w:val="000000100000" w:firstRow="0" w:lastRow="0" w:firstColumn="0" w:lastColumn="0" w:oddVBand="0" w:evenVBand="0" w:oddHBand="1" w:evenHBand="0" w:firstRowFirstColumn="0" w:firstRowLastColumn="0" w:lastRowFirstColumn="0" w:lastRowLastColumn="0"/>
              <w:rPr>
                <w:rStyle w:val="Hyperlink"/>
                <w:rFonts w:cs="Arial"/>
                <w:szCs w:val="18"/>
              </w:rPr>
            </w:pPr>
            <w:r>
              <w:rPr>
                <w:rFonts w:cs="Arial"/>
                <w:color w:val="000000"/>
                <w:szCs w:val="18"/>
              </w:rPr>
              <w:t xml:space="preserve">Further information on the labelling of GM foods can be found on the FSANZ website at: </w:t>
            </w:r>
            <w:hyperlink r:id="rId22" w:history="1">
              <w:r w:rsidRPr="006A59F4">
                <w:rPr>
                  <w:rStyle w:val="Hyperlink"/>
                  <w:rFonts w:cs="Arial"/>
                  <w:szCs w:val="18"/>
                </w:rPr>
                <w:t>http://www.foodstandards.gov.au/consumer/gmfood/labelling/Pages/default.aspx</w:t>
              </w:r>
            </w:hyperlink>
          </w:p>
          <w:p w14:paraId="07CFC95A" w14:textId="42BE9796" w:rsidR="00DA5396" w:rsidRPr="00642EB0" w:rsidRDefault="00DA5396" w:rsidP="00642EB0">
            <w:pPr>
              <w:pStyle w:val="Table2"/>
              <w:cnfStyle w:val="000000100000" w:firstRow="0" w:lastRow="0" w:firstColumn="0" w:lastColumn="0" w:oddVBand="0" w:evenVBand="0" w:oddHBand="1" w:evenHBand="0" w:firstRowFirstColumn="0" w:firstRowLastColumn="0" w:lastRowFirstColumn="0" w:lastRowLastColumn="0"/>
              <w:rPr>
                <w:rFonts w:cs="Arial"/>
                <w:szCs w:val="18"/>
              </w:rPr>
            </w:pPr>
          </w:p>
        </w:tc>
      </w:tr>
      <w:tr w:rsidR="00A03AFC" w14:paraId="2662FA96" w14:textId="77777777" w:rsidTr="00D848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14:paraId="46142FE8" w14:textId="77777777" w:rsidR="00DA5396" w:rsidRDefault="00CF3F35" w:rsidP="00CA6962">
            <w:pPr>
              <w:pStyle w:val="Table2"/>
              <w:rPr>
                <w:rFonts w:cs="Arial"/>
                <w:szCs w:val="18"/>
              </w:rPr>
            </w:pPr>
            <w:r>
              <w:rPr>
                <w:rFonts w:cs="Arial"/>
                <w:szCs w:val="18"/>
              </w:rPr>
              <w:t>T</w:t>
            </w:r>
            <w:r w:rsidR="00A03AFC">
              <w:rPr>
                <w:rFonts w:cs="Arial"/>
                <w:szCs w:val="18"/>
              </w:rPr>
              <w:t xml:space="preserve">he </w:t>
            </w:r>
            <w:r w:rsidR="00CA6962">
              <w:rPr>
                <w:rFonts w:cs="Arial"/>
                <w:szCs w:val="18"/>
              </w:rPr>
              <w:t xml:space="preserve">evidence and </w:t>
            </w:r>
            <w:r w:rsidR="00A03AFC">
              <w:rPr>
                <w:rFonts w:cs="Arial"/>
                <w:szCs w:val="18"/>
              </w:rPr>
              <w:t>impact of the susceptibility of the introduce</w:t>
            </w:r>
            <w:r w:rsidR="008F2F92">
              <w:rPr>
                <w:rFonts w:cs="Arial"/>
                <w:szCs w:val="18"/>
              </w:rPr>
              <w:t>d proteins to digestive enzymes;</w:t>
            </w:r>
            <w:r w:rsidR="00A03AFC">
              <w:rPr>
                <w:rFonts w:cs="Arial"/>
                <w:szCs w:val="18"/>
              </w:rPr>
              <w:t xml:space="preserve"> and</w:t>
            </w:r>
            <w:r>
              <w:rPr>
                <w:rFonts w:cs="Arial"/>
                <w:szCs w:val="18"/>
              </w:rPr>
              <w:t xml:space="preserve"> </w:t>
            </w:r>
            <w:r w:rsidR="00A03AFC">
              <w:rPr>
                <w:rFonts w:cs="Arial"/>
                <w:szCs w:val="18"/>
              </w:rPr>
              <w:t>any digestive difference in consuming these proteins in the GM corn</w:t>
            </w:r>
          </w:p>
          <w:p w14:paraId="7AEE4014" w14:textId="6FA9C0D1" w:rsidR="00A03AFC" w:rsidRDefault="00A03AFC" w:rsidP="00CA6962">
            <w:pPr>
              <w:pStyle w:val="Table2"/>
              <w:rPr>
                <w:rFonts w:cs="Arial"/>
                <w:szCs w:val="18"/>
              </w:rPr>
            </w:pPr>
          </w:p>
        </w:tc>
        <w:tc>
          <w:tcPr>
            <w:tcW w:w="1985" w:type="dxa"/>
            <w:tcBorders>
              <w:left w:val="single" w:sz="4" w:space="0" w:color="auto"/>
              <w:right w:val="single" w:sz="4" w:space="0" w:color="auto"/>
            </w:tcBorders>
          </w:tcPr>
          <w:p w14:paraId="211D3415" w14:textId="7F787B41" w:rsidR="00A03AFC" w:rsidRDefault="00A03AFC" w:rsidP="00836D8B">
            <w:pPr>
              <w:pStyle w:val="Table2"/>
              <w:numPr>
                <w:ilvl w:val="0"/>
                <w:numId w:val="7"/>
              </w:numPr>
              <w:ind w:left="318" w:hanging="284"/>
              <w:cnfStyle w:val="000000010000" w:firstRow="0" w:lastRow="0" w:firstColumn="0" w:lastColumn="0" w:oddVBand="0" w:evenVBand="0" w:oddHBand="0" w:evenHBand="1" w:firstRowFirstColumn="0" w:firstRowLastColumn="0" w:lastRowFirstColumn="0" w:lastRowLastColumn="0"/>
              <w:rPr>
                <w:szCs w:val="18"/>
              </w:rPr>
            </w:pPr>
            <w:r>
              <w:rPr>
                <w:szCs w:val="18"/>
              </w:rPr>
              <w:t>John Fitzpatrick private submitter</w:t>
            </w:r>
          </w:p>
        </w:tc>
        <w:tc>
          <w:tcPr>
            <w:tcW w:w="5448" w:type="dxa"/>
            <w:tcBorders>
              <w:left w:val="single" w:sz="4" w:space="0" w:color="auto"/>
            </w:tcBorders>
          </w:tcPr>
          <w:p w14:paraId="4C1D70A3" w14:textId="61D6175B" w:rsidR="00A03AFC" w:rsidRDefault="00A03AFC" w:rsidP="00D51E57">
            <w:pPr>
              <w:pStyle w:val="ListParagraph"/>
              <w:autoSpaceDE w:val="0"/>
              <w:autoSpaceDN w:val="0"/>
              <w:adjustRightInd w:val="0"/>
              <w:ind w:left="176" w:hanging="176"/>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r>
              <w:rPr>
                <w:rFonts w:cs="Arial"/>
                <w:color w:val="000000" w:themeColor="text1"/>
                <w:sz w:val="18"/>
                <w:szCs w:val="18"/>
              </w:rPr>
              <w:t>The evidence from a number of studies related to the susceptibility of the introduced DMO and PAT proteins to digestive enzymes is re</w:t>
            </w:r>
            <w:r w:rsidR="007D307C">
              <w:rPr>
                <w:rFonts w:cs="Arial"/>
                <w:color w:val="000000" w:themeColor="text1"/>
                <w:sz w:val="18"/>
                <w:szCs w:val="18"/>
              </w:rPr>
              <w:t>viewed in section 4.1.4 of</w:t>
            </w:r>
            <w:r w:rsidR="000A74C4">
              <w:rPr>
                <w:rFonts w:cs="Arial"/>
                <w:color w:val="000000" w:themeColor="text1"/>
                <w:sz w:val="18"/>
                <w:szCs w:val="18"/>
              </w:rPr>
              <w:t xml:space="preserve"> </w:t>
            </w:r>
            <w:r>
              <w:rPr>
                <w:rFonts w:cs="Arial"/>
                <w:color w:val="000000" w:themeColor="text1"/>
                <w:sz w:val="18"/>
                <w:szCs w:val="18"/>
              </w:rPr>
              <w:t>SD1. The</w:t>
            </w:r>
            <w:r w:rsidR="009F621A">
              <w:rPr>
                <w:rFonts w:cs="Arial"/>
                <w:color w:val="000000" w:themeColor="text1"/>
                <w:sz w:val="18"/>
                <w:szCs w:val="18"/>
              </w:rPr>
              <w:t>se</w:t>
            </w:r>
            <w:r>
              <w:rPr>
                <w:rFonts w:cs="Arial"/>
                <w:color w:val="000000" w:themeColor="text1"/>
                <w:sz w:val="18"/>
                <w:szCs w:val="18"/>
              </w:rPr>
              <w:t xml:space="preserve"> studies </w:t>
            </w:r>
            <w:r w:rsidR="009F621A">
              <w:rPr>
                <w:rFonts w:cs="Arial"/>
                <w:color w:val="000000" w:themeColor="text1"/>
                <w:sz w:val="18"/>
                <w:szCs w:val="18"/>
              </w:rPr>
              <w:t>contribute to</w:t>
            </w:r>
            <w:r>
              <w:rPr>
                <w:rFonts w:cs="Arial"/>
                <w:color w:val="000000" w:themeColor="text1"/>
                <w:sz w:val="18"/>
                <w:szCs w:val="18"/>
              </w:rPr>
              <w:t xml:space="preserve"> the overwhelming weight of evidence </w:t>
            </w:r>
            <w:r w:rsidR="009F621A">
              <w:rPr>
                <w:rFonts w:cs="Arial"/>
                <w:color w:val="000000" w:themeColor="text1"/>
                <w:sz w:val="18"/>
                <w:szCs w:val="18"/>
              </w:rPr>
              <w:t xml:space="preserve">which suggests </w:t>
            </w:r>
            <w:r>
              <w:rPr>
                <w:rFonts w:cs="Arial"/>
                <w:color w:val="000000" w:themeColor="text1"/>
                <w:sz w:val="18"/>
                <w:szCs w:val="18"/>
              </w:rPr>
              <w:t>the introduced proteins are not toxic or allergenic and rais</w:t>
            </w:r>
            <w:r w:rsidR="0040411A">
              <w:rPr>
                <w:rFonts w:cs="Arial"/>
                <w:color w:val="000000" w:themeColor="text1"/>
                <w:sz w:val="18"/>
                <w:szCs w:val="18"/>
              </w:rPr>
              <w:t>e no food safety concerns (see s</w:t>
            </w:r>
            <w:r>
              <w:rPr>
                <w:rFonts w:cs="Arial"/>
                <w:color w:val="000000" w:themeColor="text1"/>
                <w:sz w:val="18"/>
                <w:szCs w:val="18"/>
              </w:rPr>
              <w:t xml:space="preserve">ection 4.1.6 </w:t>
            </w:r>
            <w:r w:rsidR="00DA5396">
              <w:rPr>
                <w:rFonts w:cs="Arial"/>
                <w:color w:val="000000" w:themeColor="text1"/>
                <w:sz w:val="18"/>
                <w:szCs w:val="18"/>
              </w:rPr>
              <w:t xml:space="preserve">in </w:t>
            </w:r>
            <w:r>
              <w:rPr>
                <w:rFonts w:cs="Arial"/>
                <w:color w:val="000000" w:themeColor="text1"/>
                <w:sz w:val="18"/>
                <w:szCs w:val="18"/>
              </w:rPr>
              <w:t>SD1).</w:t>
            </w:r>
          </w:p>
          <w:p w14:paraId="5CB2DEB9" w14:textId="77777777" w:rsidR="006A4CBA" w:rsidRDefault="006A4CBA" w:rsidP="0098384C">
            <w:pPr>
              <w:pStyle w:val="Table2"/>
              <w:ind w:left="113" w:hanging="113"/>
              <w:cnfStyle w:val="000000010000" w:firstRow="0" w:lastRow="0" w:firstColumn="0" w:lastColumn="0" w:oddVBand="0" w:evenVBand="0" w:oddHBand="0" w:evenHBand="1" w:firstRowFirstColumn="0" w:firstRowLastColumn="0" w:lastRowFirstColumn="0" w:lastRowLastColumn="0"/>
              <w:rPr>
                <w:rFonts w:cs="Arial"/>
                <w:color w:val="000000" w:themeColor="text1"/>
                <w:szCs w:val="18"/>
              </w:rPr>
            </w:pPr>
          </w:p>
          <w:p w14:paraId="7863C3FF" w14:textId="2A0682FB" w:rsidR="00A03AFC" w:rsidRPr="00946962" w:rsidRDefault="00A03AFC" w:rsidP="00B77424">
            <w:pPr>
              <w:pStyle w:val="Table2"/>
              <w:ind w:left="113" w:hanging="113"/>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themeColor="text1"/>
                <w:szCs w:val="18"/>
              </w:rPr>
              <w:t xml:space="preserve">There is no evidence to suggest the introduced proteins would be digested any differently than </w:t>
            </w:r>
            <w:r w:rsidR="00B77424">
              <w:rPr>
                <w:rFonts w:cs="Arial"/>
                <w:color w:val="000000" w:themeColor="text1"/>
                <w:szCs w:val="18"/>
              </w:rPr>
              <w:t xml:space="preserve">most other dietary </w:t>
            </w:r>
            <w:r>
              <w:rPr>
                <w:rFonts w:cs="Arial"/>
                <w:color w:val="000000" w:themeColor="text1"/>
                <w:szCs w:val="18"/>
              </w:rPr>
              <w:t>proteins</w:t>
            </w:r>
            <w:r w:rsidR="00B77424">
              <w:rPr>
                <w:rFonts w:cs="Arial"/>
                <w:color w:val="000000" w:themeColor="text1"/>
                <w:szCs w:val="18"/>
              </w:rPr>
              <w:t>.</w:t>
            </w:r>
            <w:r>
              <w:rPr>
                <w:rFonts w:cs="Arial"/>
                <w:color w:val="000000" w:themeColor="text1"/>
                <w:szCs w:val="18"/>
              </w:rPr>
              <w:t xml:space="preserve"> </w:t>
            </w:r>
          </w:p>
        </w:tc>
      </w:tr>
      <w:tr w:rsidR="00CF3F35" w14:paraId="6C25C43D" w14:textId="77777777" w:rsidTr="00D848F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14:paraId="3653A3C1" w14:textId="04E03E45" w:rsidR="00CF3F35" w:rsidRPr="0026747B" w:rsidRDefault="00CF3F35" w:rsidP="00D51E57">
            <w:pPr>
              <w:pStyle w:val="Table2"/>
              <w:rPr>
                <w:rFonts w:cs="Arial"/>
                <w:color w:val="000000" w:themeColor="text1"/>
                <w:szCs w:val="18"/>
              </w:rPr>
            </w:pPr>
            <w:r w:rsidRPr="0026747B">
              <w:rPr>
                <w:rFonts w:cs="Arial"/>
                <w:color w:val="000000" w:themeColor="text1"/>
                <w:szCs w:val="18"/>
              </w:rPr>
              <w:lastRenderedPageBreak/>
              <w:t>The safety of ingesting transgenes</w:t>
            </w:r>
            <w:r w:rsidR="00CA6962">
              <w:rPr>
                <w:rFonts w:cs="Arial"/>
                <w:color w:val="000000" w:themeColor="text1"/>
                <w:szCs w:val="18"/>
              </w:rPr>
              <w:t>.</w:t>
            </w:r>
          </w:p>
          <w:p w14:paraId="41BDE86C" w14:textId="77777777" w:rsidR="00CF3F35" w:rsidRPr="0026747B" w:rsidRDefault="00CF3F35" w:rsidP="00D51E57">
            <w:pPr>
              <w:pStyle w:val="Table2"/>
              <w:rPr>
                <w:rFonts w:cs="Arial"/>
                <w:color w:val="000000" w:themeColor="text1"/>
                <w:szCs w:val="18"/>
              </w:rPr>
            </w:pPr>
          </w:p>
          <w:p w14:paraId="2C547BFB" w14:textId="7AB57DA9" w:rsidR="00CF3F35" w:rsidRDefault="00CF3F35" w:rsidP="00B14227">
            <w:pPr>
              <w:pStyle w:val="Table2"/>
              <w:rPr>
                <w:rFonts w:cs="Arial"/>
                <w:szCs w:val="18"/>
              </w:rPr>
            </w:pPr>
          </w:p>
        </w:tc>
        <w:tc>
          <w:tcPr>
            <w:tcW w:w="1985" w:type="dxa"/>
            <w:tcBorders>
              <w:left w:val="single" w:sz="4" w:space="0" w:color="auto"/>
              <w:right w:val="single" w:sz="4" w:space="0" w:color="auto"/>
            </w:tcBorders>
          </w:tcPr>
          <w:p w14:paraId="2E6EF669" w14:textId="5FC8723D" w:rsidR="00CF3F35" w:rsidRPr="0026747B" w:rsidRDefault="00CF3F35" w:rsidP="00D51E57">
            <w:pPr>
              <w:pStyle w:val="ListParagraph"/>
              <w:numPr>
                <w:ilvl w:val="0"/>
                <w:numId w:val="11"/>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PSGR</w:t>
            </w:r>
          </w:p>
          <w:p w14:paraId="402504AE" w14:textId="1BA6AD94" w:rsidR="00CF3F35" w:rsidRDefault="00CF3F35" w:rsidP="00CF3F35">
            <w:pPr>
              <w:pStyle w:val="Table2"/>
              <w:ind w:left="318" w:firstLine="0"/>
              <w:cnfStyle w:val="000000100000" w:firstRow="0" w:lastRow="0" w:firstColumn="0" w:lastColumn="0" w:oddVBand="0" w:evenVBand="0" w:oddHBand="1" w:evenHBand="0" w:firstRowFirstColumn="0" w:firstRowLastColumn="0" w:lastRowFirstColumn="0" w:lastRowLastColumn="0"/>
              <w:rPr>
                <w:szCs w:val="18"/>
              </w:rPr>
            </w:pPr>
          </w:p>
        </w:tc>
        <w:tc>
          <w:tcPr>
            <w:tcW w:w="5448" w:type="dxa"/>
            <w:tcBorders>
              <w:left w:val="single" w:sz="4" w:space="0" w:color="auto"/>
            </w:tcBorders>
          </w:tcPr>
          <w:p w14:paraId="1D8F7ACC" w14:textId="77777777" w:rsidR="00CF3F35" w:rsidRPr="0026747B" w:rsidRDefault="00CF3F35" w:rsidP="00D51E57">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szCs w:val="18"/>
                <w:lang w:bidi="ar-SA"/>
              </w:rPr>
            </w:pPr>
            <w:r w:rsidRPr="0026747B">
              <w:rPr>
                <w:rFonts w:cs="Arial"/>
                <w:color w:val="000000" w:themeColor="text1"/>
                <w:szCs w:val="18"/>
                <w:lang w:bidi="ar-SA"/>
              </w:rPr>
              <w:t>DNA is a natural component of the human diet, being present to varying degrees in foods derived from plants and animals, especially those that have undergone minimal processing. There is no difference in terms of risk between recombinant DNA and the DNA already present in our diet.</w:t>
            </w:r>
          </w:p>
          <w:p w14:paraId="2466B69C" w14:textId="77777777" w:rsidR="00CF3F35" w:rsidRPr="0026747B" w:rsidRDefault="00CF3F35" w:rsidP="00D51E57">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szCs w:val="18"/>
                <w:lang w:bidi="ar-SA"/>
              </w:rPr>
            </w:pPr>
          </w:p>
          <w:p w14:paraId="00B9130A" w14:textId="77777777" w:rsidR="00CF3F35" w:rsidRDefault="00CF3F35" w:rsidP="00D51E57">
            <w:pPr>
              <w:pStyle w:val="ListParagraph"/>
              <w:autoSpaceDE w:val="0"/>
              <w:autoSpaceDN w:val="0"/>
              <w:adjustRightInd w:val="0"/>
              <w:ind w:left="176" w:hanging="176"/>
              <w:cnfStyle w:val="000000100000" w:firstRow="0" w:lastRow="0" w:firstColumn="0" w:lastColumn="0" w:oddVBand="0" w:evenVBand="0" w:oddHBand="1" w:evenHBand="0" w:firstRowFirstColumn="0" w:firstRowLastColumn="0" w:lastRowFirstColumn="0" w:lastRowLastColumn="0"/>
              <w:rPr>
                <w:rStyle w:val="Hyperlink"/>
                <w:rFonts w:cs="Arial"/>
                <w:color w:val="0000FF"/>
                <w:sz w:val="18"/>
                <w:szCs w:val="18"/>
              </w:rPr>
            </w:pPr>
            <w:r>
              <w:rPr>
                <w:rFonts w:cs="Arial"/>
                <w:color w:val="000000" w:themeColor="text1"/>
                <w:sz w:val="18"/>
                <w:szCs w:val="18"/>
              </w:rPr>
              <w:t>This issue</w:t>
            </w:r>
            <w:r w:rsidRPr="0026747B">
              <w:rPr>
                <w:rFonts w:cs="Arial"/>
                <w:color w:val="000000" w:themeColor="text1"/>
                <w:sz w:val="18"/>
                <w:szCs w:val="18"/>
              </w:rPr>
              <w:t xml:space="preserve"> has been considered in detail by FSANZ and a summary is available on the FSANZ website -</w:t>
            </w:r>
            <w:hyperlink r:id="rId23" w:history="1">
              <w:r w:rsidRPr="0026747B">
                <w:rPr>
                  <w:rStyle w:val="Hyperlink"/>
                  <w:rFonts w:cs="Arial"/>
                  <w:color w:val="0000FF"/>
                  <w:sz w:val="18"/>
                  <w:szCs w:val="18"/>
                </w:rPr>
                <w:t>http://www.foodstandards.gov.au/consumer/gmfood/recombinantdna/Pages/default.aspx</w:t>
              </w:r>
            </w:hyperlink>
            <w:r w:rsidR="00DA5396">
              <w:rPr>
                <w:rStyle w:val="Hyperlink"/>
                <w:rFonts w:cs="Arial"/>
                <w:color w:val="0000FF"/>
                <w:sz w:val="18"/>
                <w:szCs w:val="18"/>
              </w:rPr>
              <w:t>.</w:t>
            </w:r>
          </w:p>
          <w:p w14:paraId="67315F66" w14:textId="571C262C" w:rsidR="00DA5396" w:rsidRDefault="00DA5396" w:rsidP="00D51E57">
            <w:pPr>
              <w:pStyle w:val="ListParagraph"/>
              <w:autoSpaceDE w:val="0"/>
              <w:autoSpaceDN w:val="0"/>
              <w:adjustRightInd w:val="0"/>
              <w:ind w:left="176" w:hanging="176"/>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p>
        </w:tc>
      </w:tr>
      <w:tr w:rsidR="00A03AFC" w:rsidRPr="00A4758B" w14:paraId="05131789" w14:textId="77777777" w:rsidTr="0098384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14:paraId="5D2DC78A" w14:textId="519B99B0" w:rsidR="00A03AFC" w:rsidRDefault="00992138" w:rsidP="00992138">
            <w:pPr>
              <w:pStyle w:val="Table2"/>
              <w:rPr>
                <w:rFonts w:cs="Arial"/>
                <w:szCs w:val="18"/>
              </w:rPr>
            </w:pPr>
            <w:r>
              <w:rPr>
                <w:rFonts w:cs="Arial"/>
                <w:szCs w:val="18"/>
              </w:rPr>
              <w:t>G</w:t>
            </w:r>
            <w:r w:rsidR="00A03AFC">
              <w:rPr>
                <w:rFonts w:cs="Arial"/>
                <w:szCs w:val="18"/>
              </w:rPr>
              <w:t>eneral concerns about the use of pesticides and insecticides on GM corn.</w:t>
            </w:r>
          </w:p>
        </w:tc>
        <w:tc>
          <w:tcPr>
            <w:tcW w:w="1985" w:type="dxa"/>
            <w:tcBorders>
              <w:left w:val="single" w:sz="4" w:space="0" w:color="auto"/>
              <w:right w:val="single" w:sz="4" w:space="0" w:color="auto"/>
            </w:tcBorders>
          </w:tcPr>
          <w:p w14:paraId="27D381B4" w14:textId="77777777" w:rsidR="00A03AFC" w:rsidRDefault="00A03AFC" w:rsidP="0098384C">
            <w:pPr>
              <w:pStyle w:val="ListParagraph"/>
              <w:numPr>
                <w:ilvl w:val="0"/>
                <w:numId w:val="11"/>
              </w:numPr>
              <w:ind w:left="318" w:hanging="284"/>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Gerry Douglas, private submitter</w:t>
            </w:r>
          </w:p>
          <w:p w14:paraId="404CD200" w14:textId="1444C644" w:rsidR="00CF3F35" w:rsidRPr="00836D8B" w:rsidRDefault="00CF3F35" w:rsidP="0098384C">
            <w:pPr>
              <w:pStyle w:val="ListParagraph"/>
              <w:numPr>
                <w:ilvl w:val="0"/>
                <w:numId w:val="11"/>
              </w:numPr>
              <w:ind w:left="318" w:hanging="284"/>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PSGR</w:t>
            </w:r>
          </w:p>
        </w:tc>
        <w:tc>
          <w:tcPr>
            <w:tcW w:w="5448" w:type="dxa"/>
            <w:tcBorders>
              <w:left w:val="single" w:sz="4" w:space="0" w:color="auto"/>
            </w:tcBorders>
          </w:tcPr>
          <w:p w14:paraId="5E210DCF" w14:textId="183DE52F" w:rsidR="00A03AFC" w:rsidRDefault="00A03AFC" w:rsidP="0098384C">
            <w:pPr>
              <w:pStyle w:val="ListParagraph"/>
              <w:autoSpaceDE w:val="0"/>
              <w:autoSpaceDN w:val="0"/>
              <w:adjustRightInd w:val="0"/>
              <w:ind w:left="176" w:hanging="176"/>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r w:rsidRPr="00076026">
              <w:rPr>
                <w:rFonts w:cs="Arial"/>
                <w:color w:val="000000" w:themeColor="text1"/>
                <w:sz w:val="18"/>
                <w:szCs w:val="18"/>
              </w:rPr>
              <w:t xml:space="preserve">Corn line MON87419 was primarily developed for agriculture in </w:t>
            </w:r>
            <w:r>
              <w:rPr>
                <w:rFonts w:cs="Arial"/>
                <w:color w:val="000000" w:themeColor="text1"/>
                <w:sz w:val="18"/>
                <w:szCs w:val="18"/>
              </w:rPr>
              <w:t xml:space="preserve">North America </w:t>
            </w:r>
            <w:r w:rsidRPr="00076026">
              <w:rPr>
                <w:rFonts w:cs="Arial"/>
                <w:color w:val="000000" w:themeColor="text1"/>
                <w:sz w:val="18"/>
                <w:szCs w:val="18"/>
              </w:rPr>
              <w:t xml:space="preserve">and </w:t>
            </w:r>
            <w:r w:rsidR="00340CD2">
              <w:rPr>
                <w:rFonts w:cs="Arial"/>
                <w:color w:val="000000" w:themeColor="text1"/>
                <w:sz w:val="18"/>
                <w:szCs w:val="18"/>
              </w:rPr>
              <w:t>if the current A</w:t>
            </w:r>
            <w:r>
              <w:rPr>
                <w:rFonts w:cs="Arial"/>
                <w:color w:val="000000" w:themeColor="text1"/>
                <w:sz w:val="18"/>
                <w:szCs w:val="18"/>
              </w:rPr>
              <w:t xml:space="preserve">pplication is approved, </w:t>
            </w:r>
            <w:r w:rsidRPr="00076026">
              <w:rPr>
                <w:rFonts w:cs="Arial"/>
                <w:color w:val="000000" w:themeColor="text1"/>
                <w:sz w:val="18"/>
                <w:szCs w:val="18"/>
              </w:rPr>
              <w:t>food derived from this line may enter the Australian and New Zealand food supply as imported food products</w:t>
            </w:r>
            <w:r>
              <w:rPr>
                <w:rFonts w:cs="Arial"/>
                <w:color w:val="000000" w:themeColor="text1"/>
                <w:sz w:val="18"/>
                <w:szCs w:val="18"/>
              </w:rPr>
              <w:t xml:space="preserve">.  </w:t>
            </w:r>
          </w:p>
          <w:p w14:paraId="351BA6CD" w14:textId="77777777" w:rsidR="00A03AFC" w:rsidRDefault="00A03AFC" w:rsidP="0098384C">
            <w:pPr>
              <w:pStyle w:val="ListParagraph"/>
              <w:autoSpaceDE w:val="0"/>
              <w:autoSpaceDN w:val="0"/>
              <w:adjustRightInd w:val="0"/>
              <w:ind w:left="176" w:hanging="176"/>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p>
          <w:p w14:paraId="00DACFD5" w14:textId="74E0E943" w:rsidR="00A03AFC" w:rsidRDefault="00A03AFC" w:rsidP="0098384C">
            <w:pPr>
              <w:pStyle w:val="ListParagraph"/>
              <w:autoSpaceDE w:val="0"/>
              <w:autoSpaceDN w:val="0"/>
              <w:adjustRightInd w:val="0"/>
              <w:ind w:left="176" w:hanging="176"/>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r>
              <w:rPr>
                <w:rFonts w:cs="Arial"/>
                <w:color w:val="000000" w:themeColor="text1"/>
                <w:sz w:val="18"/>
                <w:szCs w:val="18"/>
              </w:rPr>
              <w:t>A</w:t>
            </w:r>
            <w:r w:rsidRPr="00076026">
              <w:rPr>
                <w:rFonts w:cs="Arial"/>
                <w:color w:val="000000" w:themeColor="text1"/>
                <w:sz w:val="18"/>
                <w:szCs w:val="18"/>
              </w:rPr>
              <w:t>pproval for cultivation in Austr</w:t>
            </w:r>
            <w:r>
              <w:rPr>
                <w:rFonts w:cs="Arial"/>
                <w:color w:val="000000" w:themeColor="text1"/>
                <w:sz w:val="18"/>
                <w:szCs w:val="18"/>
              </w:rPr>
              <w:t>alia or New Zealand has not been sought. Cultivation of the GM corn line would require assessment and approval from agencies such as the OGTR and APVMA in Australia and the EPA in New Zealand.</w:t>
            </w:r>
          </w:p>
          <w:p w14:paraId="6563CB2F" w14:textId="77777777" w:rsidR="00A03AFC" w:rsidRDefault="00A03AFC" w:rsidP="0098384C">
            <w:pPr>
              <w:pStyle w:val="ListParagraph"/>
              <w:autoSpaceDE w:val="0"/>
              <w:autoSpaceDN w:val="0"/>
              <w:adjustRightInd w:val="0"/>
              <w:ind w:left="176" w:hanging="176"/>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p>
          <w:p w14:paraId="4076BBBE" w14:textId="18984AE1" w:rsidR="00A03AFC" w:rsidRDefault="00A03AFC" w:rsidP="0098384C">
            <w:pPr>
              <w:pStyle w:val="ListParagraph"/>
              <w:autoSpaceDE w:val="0"/>
              <w:autoSpaceDN w:val="0"/>
              <w:adjustRightInd w:val="0"/>
              <w:ind w:left="176" w:hanging="176"/>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r w:rsidRPr="00076026">
              <w:rPr>
                <w:rFonts w:cs="Arial"/>
                <w:color w:val="000000" w:themeColor="text1"/>
                <w:sz w:val="18"/>
                <w:szCs w:val="18"/>
              </w:rPr>
              <w:t xml:space="preserve">The use of agricultural and veterinary chemicals (including the </w:t>
            </w:r>
            <w:r w:rsidR="00986A42">
              <w:rPr>
                <w:rFonts w:cs="Arial"/>
                <w:color w:val="000000" w:themeColor="text1"/>
                <w:sz w:val="18"/>
                <w:szCs w:val="18"/>
              </w:rPr>
              <w:t xml:space="preserve">excipients </w:t>
            </w:r>
            <w:r w:rsidRPr="00076026">
              <w:rPr>
                <w:rFonts w:cs="Arial"/>
                <w:color w:val="000000" w:themeColor="text1"/>
                <w:sz w:val="18"/>
                <w:szCs w:val="18"/>
              </w:rPr>
              <w:t xml:space="preserve">associated with the </w:t>
            </w:r>
            <w:r w:rsidR="00986A42">
              <w:rPr>
                <w:rFonts w:cs="Arial"/>
                <w:color w:val="000000" w:themeColor="text1"/>
                <w:sz w:val="18"/>
                <w:szCs w:val="18"/>
              </w:rPr>
              <w:t>active constituent</w:t>
            </w:r>
            <w:r w:rsidRPr="00076026">
              <w:rPr>
                <w:rFonts w:cs="Arial"/>
                <w:color w:val="000000" w:themeColor="text1"/>
                <w:sz w:val="18"/>
                <w:szCs w:val="18"/>
              </w:rPr>
              <w:t xml:space="preserve">) </w:t>
            </w:r>
            <w:r w:rsidR="00DA5396">
              <w:rPr>
                <w:rFonts w:cs="Arial"/>
                <w:color w:val="000000" w:themeColor="text1"/>
                <w:sz w:val="18"/>
                <w:szCs w:val="18"/>
              </w:rPr>
              <w:t>is</w:t>
            </w:r>
            <w:r w:rsidR="00DA5396" w:rsidRPr="00076026">
              <w:rPr>
                <w:rFonts w:cs="Arial"/>
                <w:color w:val="000000" w:themeColor="text1"/>
                <w:sz w:val="18"/>
                <w:szCs w:val="18"/>
              </w:rPr>
              <w:t xml:space="preserve"> </w:t>
            </w:r>
            <w:r w:rsidRPr="00076026">
              <w:rPr>
                <w:rFonts w:cs="Arial"/>
                <w:color w:val="000000" w:themeColor="text1"/>
                <w:sz w:val="18"/>
                <w:szCs w:val="18"/>
              </w:rPr>
              <w:t xml:space="preserve">subject to strict government regulation in most trading countries. In Australia and New Zealand, residues of agricultural and veterinary chemicals are prohibited in food (both GM and non-GM) unless they comply with specific </w:t>
            </w:r>
            <w:r w:rsidR="00DA5396">
              <w:rPr>
                <w:rFonts w:cs="Arial"/>
                <w:color w:val="000000" w:themeColor="text1"/>
                <w:sz w:val="18"/>
                <w:szCs w:val="18"/>
              </w:rPr>
              <w:t>m</w:t>
            </w:r>
            <w:r w:rsidRPr="00076026">
              <w:rPr>
                <w:rFonts w:cs="Arial"/>
                <w:color w:val="000000" w:themeColor="text1"/>
                <w:sz w:val="18"/>
                <w:szCs w:val="18"/>
              </w:rPr>
              <w:t xml:space="preserve">aximum </w:t>
            </w:r>
            <w:r w:rsidR="00DA5396">
              <w:rPr>
                <w:rFonts w:cs="Arial"/>
                <w:color w:val="000000" w:themeColor="text1"/>
                <w:sz w:val="18"/>
                <w:szCs w:val="18"/>
              </w:rPr>
              <w:t>r</w:t>
            </w:r>
            <w:r w:rsidRPr="00076026">
              <w:rPr>
                <w:rFonts w:cs="Arial"/>
                <w:color w:val="000000" w:themeColor="text1"/>
                <w:sz w:val="18"/>
                <w:szCs w:val="18"/>
              </w:rPr>
              <w:t xml:space="preserve">esidue </w:t>
            </w:r>
            <w:r w:rsidR="00DA5396">
              <w:rPr>
                <w:rFonts w:cs="Arial"/>
                <w:color w:val="000000" w:themeColor="text1"/>
                <w:sz w:val="18"/>
                <w:szCs w:val="18"/>
              </w:rPr>
              <w:t>l</w:t>
            </w:r>
            <w:r w:rsidRPr="00076026">
              <w:rPr>
                <w:rFonts w:cs="Arial"/>
                <w:color w:val="000000" w:themeColor="text1"/>
                <w:sz w:val="18"/>
                <w:szCs w:val="18"/>
              </w:rPr>
              <w:t xml:space="preserve">imits (MRLs). In New Zealand, they must comply with New Zealand's MRLs Standards which are established by the New Zealand Ministry for Primary Industries. </w:t>
            </w:r>
            <w:r w:rsidRPr="00076026">
              <w:rPr>
                <w:rFonts w:cs="Arial"/>
                <w:color w:val="000000" w:themeColor="text1"/>
                <w:sz w:val="18"/>
                <w:szCs w:val="18"/>
                <w:lang w:val="en-US"/>
              </w:rPr>
              <w:t>FSANZ and the Australian Pesticides and Veterinary Medicines Authority (APVMA) have shared responsibilities in relation to MRLs for food in Australia</w:t>
            </w:r>
            <w:r w:rsidRPr="00076026">
              <w:rPr>
                <w:rFonts w:cs="Arial"/>
                <w:color w:val="000000" w:themeColor="text1"/>
                <w:sz w:val="18"/>
                <w:szCs w:val="18"/>
              </w:rPr>
              <w:t xml:space="preserve">. The setting of MRLs ensures that residues of agricultural and veterinary chemicals are kept as low as possible and consistent with the approved use of chemical products to control pests and diseases of plants and animals. </w:t>
            </w:r>
          </w:p>
          <w:p w14:paraId="260D3C05" w14:textId="77777777" w:rsidR="00A03AFC" w:rsidRDefault="00A03AFC" w:rsidP="0098384C">
            <w:pPr>
              <w:pStyle w:val="ListParagraph"/>
              <w:autoSpaceDE w:val="0"/>
              <w:autoSpaceDN w:val="0"/>
              <w:adjustRightInd w:val="0"/>
              <w:ind w:left="176" w:hanging="176"/>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p>
          <w:p w14:paraId="64C4570B" w14:textId="77777777" w:rsidR="00A03AFC" w:rsidRPr="00076026" w:rsidRDefault="00A03AFC" w:rsidP="0098384C">
            <w:pPr>
              <w:pStyle w:val="ListParagraph"/>
              <w:autoSpaceDE w:val="0"/>
              <w:autoSpaceDN w:val="0"/>
              <w:adjustRightInd w:val="0"/>
              <w:ind w:left="176" w:hanging="176"/>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r w:rsidRPr="00076026">
              <w:rPr>
                <w:rFonts w:cs="Arial"/>
                <w:color w:val="000000" w:themeColor="text1"/>
                <w:sz w:val="18"/>
                <w:szCs w:val="18"/>
              </w:rPr>
              <w:t xml:space="preserve">In undertaking a risk-based assessment to support an MRL, the key issue is whether, in the context of the Australian/New Zealand diet, the consumption of chemical residues in a food remains below the health-based guidance values. </w:t>
            </w:r>
          </w:p>
          <w:p w14:paraId="5B4C28EC" w14:textId="77777777" w:rsidR="00A03AFC" w:rsidRPr="00076026" w:rsidRDefault="00A03AFC" w:rsidP="0098384C">
            <w:pPr>
              <w:pStyle w:val="ListParagraph"/>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p>
          <w:p w14:paraId="13CABD1B" w14:textId="77777777" w:rsidR="00A03AFC" w:rsidRPr="00076026" w:rsidRDefault="00A03AFC" w:rsidP="0098384C">
            <w:pPr>
              <w:pStyle w:val="ListParagraph"/>
              <w:autoSpaceDE w:val="0"/>
              <w:autoSpaceDN w:val="0"/>
              <w:adjustRightInd w:val="0"/>
              <w:ind w:left="176" w:hanging="176"/>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u w:val="single"/>
              </w:rPr>
            </w:pPr>
            <w:r w:rsidRPr="00076026">
              <w:rPr>
                <w:rFonts w:cs="Arial"/>
                <w:color w:val="000000" w:themeColor="text1"/>
                <w:sz w:val="18"/>
                <w:szCs w:val="18"/>
              </w:rPr>
              <w:t xml:space="preserve">For further details about MRLs see the FSANZ website at: </w:t>
            </w:r>
            <w:hyperlink r:id="rId24" w:history="1">
              <w:r w:rsidRPr="00076026">
                <w:rPr>
                  <w:rStyle w:val="Hyperlink"/>
                </w:rPr>
                <w:t>http</w:t>
              </w:r>
              <w:r w:rsidRPr="00076026">
                <w:rPr>
                  <w:rStyle w:val="Hyperlink"/>
                  <w:rFonts w:cs="Arial"/>
                  <w:sz w:val="18"/>
                  <w:szCs w:val="18"/>
                </w:rPr>
                <w:t>://www.foodstandards.gov.au/scienceandeducation/factsheets/factsheets/chemicalsinfoodmaxim5429.cfm</w:t>
              </w:r>
            </w:hyperlink>
            <w:r w:rsidRPr="00076026">
              <w:rPr>
                <w:rFonts w:cs="Arial"/>
                <w:color w:val="000000" w:themeColor="text1"/>
                <w:sz w:val="18"/>
                <w:szCs w:val="18"/>
                <w:u w:val="single"/>
              </w:rPr>
              <w:t xml:space="preserve">. </w:t>
            </w:r>
          </w:p>
          <w:p w14:paraId="63C56057" w14:textId="77777777" w:rsidR="00A03AFC" w:rsidRDefault="00A03AFC" w:rsidP="0098384C">
            <w:pPr>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u w:val="single"/>
              </w:rPr>
            </w:pPr>
          </w:p>
          <w:p w14:paraId="260DD7E7" w14:textId="77777777" w:rsidR="00A03AFC" w:rsidRPr="00076026" w:rsidRDefault="00A03AFC" w:rsidP="0098384C">
            <w:pPr>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u w:val="single"/>
              </w:rPr>
            </w:pPr>
            <w:r w:rsidRPr="00076026">
              <w:rPr>
                <w:rFonts w:cs="Arial"/>
                <w:color w:val="000000" w:themeColor="text1"/>
                <w:sz w:val="18"/>
                <w:szCs w:val="18"/>
                <w:u w:val="single"/>
              </w:rPr>
              <w:t xml:space="preserve">for New Zealand: </w:t>
            </w:r>
          </w:p>
          <w:p w14:paraId="3C0C2926" w14:textId="77777777" w:rsidR="00A03AFC" w:rsidRDefault="00A03AFC" w:rsidP="0098384C">
            <w:pPr>
              <w:pStyle w:val="Table2"/>
              <w:ind w:left="113" w:hanging="113"/>
              <w:cnfStyle w:val="000000010000" w:firstRow="0" w:lastRow="0" w:firstColumn="0" w:lastColumn="0" w:oddVBand="0" w:evenVBand="0" w:oddHBand="0" w:evenHBand="1" w:firstRowFirstColumn="0" w:firstRowLastColumn="0" w:lastRowFirstColumn="0" w:lastRowLastColumn="0"/>
              <w:rPr>
                <w:rStyle w:val="Hyperlink"/>
                <w:rFonts w:cs="Arial"/>
                <w:szCs w:val="18"/>
              </w:rPr>
            </w:pPr>
            <w:r w:rsidRPr="00076026">
              <w:rPr>
                <w:rFonts w:cs="Arial"/>
                <w:color w:val="000000" w:themeColor="text1"/>
                <w:szCs w:val="18"/>
              </w:rPr>
              <w:t xml:space="preserve">   </w:t>
            </w:r>
            <w:hyperlink r:id="rId25" w:history="1">
              <w:r w:rsidRPr="00076026">
                <w:rPr>
                  <w:rStyle w:val="Hyperlink"/>
                  <w:rFonts w:cs="Arial"/>
                  <w:szCs w:val="18"/>
                </w:rPr>
                <w:t>http://www.foodsafety.govt.nz/Industry/sectors/plant-products/pesticide-mrl/index.htm</w:t>
              </w:r>
            </w:hyperlink>
            <w:r w:rsidR="00DA5396">
              <w:rPr>
                <w:rStyle w:val="Hyperlink"/>
                <w:rFonts w:cs="Arial"/>
                <w:szCs w:val="18"/>
              </w:rPr>
              <w:t>.</w:t>
            </w:r>
          </w:p>
          <w:p w14:paraId="7C207AC7" w14:textId="399363FB" w:rsidR="00DA5396" w:rsidRPr="00A4758B" w:rsidRDefault="00DA5396" w:rsidP="0098384C">
            <w:pPr>
              <w:pStyle w:val="Table2"/>
              <w:ind w:left="113" w:hanging="113"/>
              <w:cnfStyle w:val="000000010000" w:firstRow="0" w:lastRow="0" w:firstColumn="0" w:lastColumn="0" w:oddVBand="0" w:evenVBand="0" w:oddHBand="0" w:evenHBand="1" w:firstRowFirstColumn="0" w:firstRowLastColumn="0" w:lastRowFirstColumn="0" w:lastRowLastColumn="0"/>
              <w:rPr>
                <w:rFonts w:cs="Arial"/>
                <w:color w:val="000000" w:themeColor="text1"/>
                <w:szCs w:val="18"/>
              </w:rPr>
            </w:pPr>
          </w:p>
        </w:tc>
      </w:tr>
      <w:tr w:rsidR="006A4CBA" w:rsidRPr="00A4758B" w14:paraId="7A735403" w14:textId="77777777" w:rsidTr="0098384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14:paraId="06A22D8F" w14:textId="212075D3" w:rsidR="006A4CBA" w:rsidRDefault="00CF3F35" w:rsidP="00A03AFC">
            <w:pPr>
              <w:pStyle w:val="Table2"/>
              <w:rPr>
                <w:rFonts w:cs="Arial"/>
                <w:szCs w:val="18"/>
              </w:rPr>
            </w:pPr>
            <w:r>
              <w:rPr>
                <w:rFonts w:cs="Arial"/>
                <w:szCs w:val="18"/>
              </w:rPr>
              <w:lastRenderedPageBreak/>
              <w:t>Specific concern with the use of glufosinate ammonium and dicamba</w:t>
            </w:r>
            <w:r w:rsidR="00CA6962">
              <w:rPr>
                <w:rFonts w:cs="Arial"/>
                <w:szCs w:val="18"/>
              </w:rPr>
              <w:t>.</w:t>
            </w:r>
          </w:p>
        </w:tc>
        <w:tc>
          <w:tcPr>
            <w:tcW w:w="1985" w:type="dxa"/>
            <w:tcBorders>
              <w:left w:val="single" w:sz="4" w:space="0" w:color="auto"/>
              <w:right w:val="single" w:sz="4" w:space="0" w:color="auto"/>
            </w:tcBorders>
          </w:tcPr>
          <w:p w14:paraId="16BA75EF" w14:textId="3134E61D" w:rsidR="006A4CBA" w:rsidRDefault="00CF3F35" w:rsidP="0098384C">
            <w:pPr>
              <w:pStyle w:val="ListParagraph"/>
              <w:numPr>
                <w:ilvl w:val="0"/>
                <w:numId w:val="11"/>
              </w:numPr>
              <w:ind w:left="318" w:hanging="284"/>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PSGR</w:t>
            </w:r>
          </w:p>
        </w:tc>
        <w:tc>
          <w:tcPr>
            <w:tcW w:w="5448" w:type="dxa"/>
            <w:tcBorders>
              <w:left w:val="single" w:sz="4" w:space="0" w:color="auto"/>
            </w:tcBorders>
          </w:tcPr>
          <w:p w14:paraId="36C45AC0" w14:textId="1D293D04" w:rsidR="00AC25F0" w:rsidRPr="00935C05" w:rsidRDefault="00AC25F0" w:rsidP="00AC25F0">
            <w:pPr>
              <w:pStyle w:val="FSBullet1"/>
              <w:numPr>
                <w:ilvl w:val="0"/>
                <w:numId w:val="0"/>
              </w:numPr>
              <w:ind w:left="567" w:hanging="567"/>
              <w:cnfStyle w:val="000000100000" w:firstRow="0" w:lastRow="0" w:firstColumn="0" w:lastColumn="0" w:oddVBand="0" w:evenVBand="0" w:oddHBand="1" w:evenHBand="0" w:firstRowFirstColumn="0" w:firstRowLastColumn="0" w:lastRowFirstColumn="0" w:lastRowLastColumn="0"/>
              <w:rPr>
                <w:rStyle w:val="Hyperlink"/>
                <w:color w:val="000000" w:themeColor="text1"/>
                <w:sz w:val="18"/>
                <w:szCs w:val="18"/>
                <w:u w:val="none"/>
              </w:rPr>
            </w:pPr>
            <w:r w:rsidRPr="00935C05">
              <w:rPr>
                <w:color w:val="000000" w:themeColor="text1"/>
                <w:sz w:val="18"/>
                <w:szCs w:val="18"/>
              </w:rPr>
              <w:t>The fo</w:t>
            </w:r>
            <w:r w:rsidR="005237C4">
              <w:rPr>
                <w:color w:val="000000" w:themeColor="text1"/>
                <w:sz w:val="18"/>
                <w:szCs w:val="18"/>
              </w:rPr>
              <w:t>llowing points about the herbicides</w:t>
            </w:r>
            <w:r w:rsidRPr="00935C05">
              <w:rPr>
                <w:color w:val="000000" w:themeColor="text1"/>
                <w:sz w:val="18"/>
                <w:szCs w:val="18"/>
              </w:rPr>
              <w:t xml:space="preserve"> are relevant:</w:t>
            </w:r>
          </w:p>
          <w:p w14:paraId="25DA430E" w14:textId="4C4455C1" w:rsidR="00AC25F0" w:rsidRPr="0026747B" w:rsidRDefault="00AC25F0" w:rsidP="00AC25F0">
            <w:pPr>
              <w:pStyle w:val="FSBullet1"/>
              <w:ind w:left="318" w:hanging="284"/>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26747B">
              <w:rPr>
                <w:color w:val="000000" w:themeColor="text1"/>
                <w:sz w:val="18"/>
                <w:szCs w:val="18"/>
              </w:rPr>
              <w:t>Glufosinate is a non-selective contact herbicide</w:t>
            </w:r>
            <w:r w:rsidR="000872FF">
              <w:rPr>
                <w:color w:val="000000" w:themeColor="text1"/>
                <w:sz w:val="18"/>
                <w:szCs w:val="18"/>
              </w:rPr>
              <w:t xml:space="preserve"> </w:t>
            </w:r>
            <w:r w:rsidR="00D51E57" w:rsidRPr="00935C05">
              <w:rPr>
                <w:color w:val="000000" w:themeColor="text1"/>
                <w:sz w:val="18"/>
                <w:szCs w:val="18"/>
              </w:rPr>
              <w:fldChar w:fldCharType="begin"/>
            </w:r>
            <w:r w:rsidR="00D21BBF">
              <w:rPr>
                <w:color w:val="000000" w:themeColor="text1"/>
                <w:sz w:val="18"/>
                <w:szCs w:val="18"/>
              </w:rPr>
              <w:instrText xml:space="preserve"> ADDIN REFMGR.CITE &lt;Refman&gt;&lt;Cite&gt;&lt;Author&gt;JMPR&lt;/Author&gt;&lt;Year&gt;2013&lt;/Year&gt;&lt;RecNum&gt;1591&lt;/RecNum&gt;&lt;IDText&gt;Pesticide residues in food 2012. Report of the Joint Meeting of the FAO Panel of Experts on Pesticide Residues in Food and the Environment and the WHO Core Assessment Group on Pesticide Residues - Rome, Italy, 11-20 September 2012&lt;/IDText&gt;&lt;MDL Ref_Type="Report"&gt;&lt;Ref_Type&gt;Report&lt;/Ref_Type&gt;&lt;Ref_ID&gt;1591&lt;/Ref_ID&gt;&lt;Title_Primary&gt;Pesticide residues in food 2012. Report of the Joint Meeting of the FAO Panel of Experts on Pesticide Residues in Food and the Environment and the WHO Core Assessment Group on Pesticide Residues - Rome, Italy, 11-20 September 2012&lt;/Title_Primary&gt;&lt;Authors_Primary&gt;JMPR&lt;/Authors_Primary&gt;&lt;Date_Primary&gt;2013&lt;/Date_Primary&gt;&lt;Reprint&gt;Not in File&lt;/Reprint&gt;&lt;Volume&gt;215&lt;/Volume&gt;&lt;Pub_Place&gt;Rome&lt;/Pub_Place&gt;&lt;Publisher&gt;World Health Organization. Food &amp;amp; Agriculture Organization of the United Nations&lt;/Publisher&gt;&lt;Title_Series&gt; FAO Plant Production &amp;amp; Protection Paper&lt;/Title_Series&gt;&lt;Web_URL&gt;&lt;u&gt;http://www.fao.org/fileadmin/templates/agphome/documents/Pests_Pesticides/JMPR/Report12/Glufosinate.pdf&lt;/u&gt;&lt;/Web_URL&gt;&lt;ZZ_WorkformID&gt;24&lt;/ZZ_WorkformID&gt;&lt;/MDL&gt;&lt;/Cite&gt;&lt;/Refman&gt;</w:instrText>
            </w:r>
            <w:r w:rsidR="00D51E57" w:rsidRPr="00935C05">
              <w:rPr>
                <w:color w:val="000000" w:themeColor="text1"/>
                <w:sz w:val="18"/>
                <w:szCs w:val="18"/>
              </w:rPr>
              <w:fldChar w:fldCharType="separate"/>
            </w:r>
            <w:r w:rsidR="00D51E57" w:rsidRPr="0026747B">
              <w:rPr>
                <w:noProof/>
                <w:color w:val="000000" w:themeColor="text1"/>
                <w:sz w:val="18"/>
                <w:szCs w:val="18"/>
              </w:rPr>
              <w:t>(JMPR 2013)</w:t>
            </w:r>
            <w:r w:rsidR="00D51E57" w:rsidRPr="00935C05">
              <w:rPr>
                <w:color w:val="000000" w:themeColor="text1"/>
                <w:sz w:val="18"/>
                <w:szCs w:val="18"/>
              </w:rPr>
              <w:fldChar w:fldCharType="end"/>
            </w:r>
            <w:r w:rsidR="00D51E57">
              <w:rPr>
                <w:color w:val="000000" w:themeColor="text1"/>
                <w:sz w:val="18"/>
                <w:szCs w:val="18"/>
              </w:rPr>
              <w:t xml:space="preserve"> </w:t>
            </w:r>
            <w:r w:rsidR="000872FF">
              <w:rPr>
                <w:color w:val="000000" w:themeColor="text1"/>
                <w:sz w:val="18"/>
                <w:szCs w:val="18"/>
              </w:rPr>
              <w:t>and diacamba is a systemic broad-spectrum herbicide</w:t>
            </w:r>
            <w:r w:rsidR="00D51E57">
              <w:rPr>
                <w:color w:val="000000" w:themeColor="text1"/>
                <w:sz w:val="18"/>
                <w:szCs w:val="18"/>
              </w:rPr>
              <w:t xml:space="preserve"> </w:t>
            </w:r>
            <w:r w:rsidR="00D21BBF">
              <w:rPr>
                <w:color w:val="000000" w:themeColor="text1"/>
                <w:sz w:val="18"/>
                <w:szCs w:val="18"/>
              </w:rPr>
              <w:fldChar w:fldCharType="begin"/>
            </w:r>
            <w:r w:rsidR="00D21BBF">
              <w:rPr>
                <w:color w:val="000000" w:themeColor="text1"/>
                <w:sz w:val="18"/>
                <w:szCs w:val="18"/>
              </w:rPr>
              <w:instrText xml:space="preserve"> ADDIN REFMGR.CITE &lt;Refman&gt;&lt;Cite&gt;&lt;Author&gt;JMPR&lt;/Author&gt;&lt;Year&gt;2014&lt;/Year&gt;&lt;RecNum&gt;1883&lt;/RecNum&gt;&lt;IDText&gt;Pesticide residues in food 2013. Joint Meeting of the FAO Panel of Experts on Pesticide Residues in Food and the Environment and the WHO Core Assessment Group on Pesticide Residues, Geneva, Switzerland, 17 - 26 September 2013&lt;/IDText&gt;&lt;MDL Ref_Type="Report"&gt;&lt;Ref_Type&gt;Report&lt;/Ref_Type&gt;&lt;Ref_ID&gt;1883&lt;/Ref_ID&gt;&lt;Title_Primary&gt;Pesticide residues in food 2013. Joint Meeting of the FAO Panel of Experts on Pesticide Residues in Food and the Environment and the WHO Core Assessment Group on Pesticide Residues, Geneva, Switzerland, 17 - 26 September 2013&lt;/Title_Primary&gt;&lt;Authors_Primary&gt;JMPR&lt;/Authors_Primary&gt;&lt;Date_Primary&gt;2014&lt;/Date_Primary&gt;&lt;Reprint&gt;Not in File&lt;/Reprint&gt;&lt;Pub_Place&gt;Rome&lt;/Pub_Place&gt;&lt;Publisher&gt;World Health Organization. Food &amp;amp; Agriculture Organization of the United Nations&lt;/Publisher&gt;&lt;ZZ_WorkformID&gt;24&lt;/ZZ_WorkformID&gt;&lt;/MDL&gt;&lt;/Cite&gt;&lt;/Refman&gt;</w:instrText>
            </w:r>
            <w:r w:rsidR="00D21BBF">
              <w:rPr>
                <w:color w:val="000000" w:themeColor="text1"/>
                <w:sz w:val="18"/>
                <w:szCs w:val="18"/>
              </w:rPr>
              <w:fldChar w:fldCharType="separate"/>
            </w:r>
            <w:r w:rsidR="00D21BBF">
              <w:rPr>
                <w:noProof/>
                <w:color w:val="000000" w:themeColor="text1"/>
                <w:sz w:val="18"/>
                <w:szCs w:val="18"/>
              </w:rPr>
              <w:t>(JMPR 2014)</w:t>
            </w:r>
            <w:r w:rsidR="00D21BBF">
              <w:rPr>
                <w:color w:val="000000" w:themeColor="text1"/>
                <w:sz w:val="18"/>
                <w:szCs w:val="18"/>
              </w:rPr>
              <w:fldChar w:fldCharType="end"/>
            </w:r>
            <w:r w:rsidR="00D21BBF">
              <w:rPr>
                <w:color w:val="000000" w:themeColor="text1"/>
                <w:sz w:val="18"/>
                <w:szCs w:val="18"/>
              </w:rPr>
              <w:t>.</w:t>
            </w:r>
            <w:r w:rsidR="000872FF">
              <w:rPr>
                <w:color w:val="000000" w:themeColor="text1"/>
                <w:sz w:val="18"/>
                <w:szCs w:val="18"/>
              </w:rPr>
              <w:t xml:space="preserve"> Both herbicides can be used </w:t>
            </w:r>
            <w:r w:rsidRPr="0026747B">
              <w:rPr>
                <w:color w:val="000000" w:themeColor="text1"/>
                <w:sz w:val="18"/>
                <w:szCs w:val="18"/>
              </w:rPr>
              <w:t>on a wide range of both conventional and GM crops</w:t>
            </w:r>
            <w:r w:rsidR="000872FF">
              <w:rPr>
                <w:color w:val="000000" w:themeColor="text1"/>
                <w:sz w:val="18"/>
                <w:szCs w:val="18"/>
              </w:rPr>
              <w:t>.</w:t>
            </w:r>
            <w:r w:rsidRPr="0026747B">
              <w:rPr>
                <w:color w:val="000000" w:themeColor="text1"/>
                <w:sz w:val="18"/>
                <w:szCs w:val="18"/>
              </w:rPr>
              <w:t xml:space="preserve"> </w:t>
            </w:r>
          </w:p>
          <w:p w14:paraId="414B389E" w14:textId="05A5D700" w:rsidR="00AC25F0" w:rsidRPr="0026747B" w:rsidRDefault="00DA5396" w:rsidP="00AC25F0">
            <w:pPr>
              <w:pStyle w:val="FSBullet1"/>
              <w:ind w:left="317" w:hanging="317"/>
              <w:cnfStyle w:val="000000100000" w:firstRow="0" w:lastRow="0" w:firstColumn="0" w:lastColumn="0" w:oddVBand="0" w:evenVBand="0" w:oddHBand="1" w:evenHBand="0" w:firstRowFirstColumn="0" w:firstRowLastColumn="0" w:lastRowFirstColumn="0" w:lastRowLastColumn="0"/>
              <w:rPr>
                <w:sz w:val="18"/>
                <w:szCs w:val="18"/>
              </w:rPr>
            </w:pPr>
            <w:r>
              <w:rPr>
                <w:rStyle w:val="Hyperlink"/>
                <w:color w:val="000000" w:themeColor="text1"/>
                <w:sz w:val="18"/>
                <w:szCs w:val="18"/>
                <w:u w:val="none"/>
              </w:rPr>
              <w:t>There is approval in the Code for g</w:t>
            </w:r>
            <w:r w:rsidR="00AC25F0" w:rsidRPr="0026747B">
              <w:rPr>
                <w:rStyle w:val="Hyperlink"/>
                <w:color w:val="000000" w:themeColor="text1"/>
                <w:sz w:val="18"/>
                <w:szCs w:val="18"/>
                <w:u w:val="none"/>
              </w:rPr>
              <w:t>lufosinate</w:t>
            </w:r>
            <w:r w:rsidR="00AC25F0">
              <w:rPr>
                <w:rStyle w:val="Hyperlink"/>
                <w:color w:val="000000" w:themeColor="text1"/>
                <w:sz w:val="18"/>
                <w:szCs w:val="18"/>
                <w:u w:val="none"/>
              </w:rPr>
              <w:t xml:space="preserve"> and dicamba</w:t>
            </w:r>
            <w:r w:rsidR="00AC25F0" w:rsidRPr="0026747B">
              <w:rPr>
                <w:rStyle w:val="Hyperlink"/>
                <w:color w:val="000000" w:themeColor="text1"/>
                <w:sz w:val="18"/>
                <w:szCs w:val="18"/>
                <w:u w:val="none"/>
              </w:rPr>
              <w:t xml:space="preserve"> MRLs for a range of commodities in Schedule 20 </w:t>
            </w:r>
            <w:r w:rsidR="00AC25F0" w:rsidRPr="0026747B">
              <w:rPr>
                <w:rStyle w:val="Hyperlink"/>
                <w:color w:val="000000" w:themeColor="text1"/>
                <w:sz w:val="18"/>
                <w:szCs w:val="18"/>
              </w:rPr>
              <w:t>(</w:t>
            </w:r>
            <w:hyperlink r:id="rId26" w:history="1">
              <w:r w:rsidR="00AC25F0" w:rsidRPr="0026747B">
                <w:rPr>
                  <w:rStyle w:val="Hyperlink"/>
                  <w:sz w:val="18"/>
                  <w:szCs w:val="18"/>
                </w:rPr>
                <w:t>https://www.legislation.gov.au/Series/F2015L00468</w:t>
              </w:r>
            </w:hyperlink>
            <w:r w:rsidR="00AC25F0" w:rsidRPr="0026747B">
              <w:rPr>
                <w:sz w:val="18"/>
                <w:szCs w:val="18"/>
              </w:rPr>
              <w:t>)</w:t>
            </w:r>
          </w:p>
          <w:p w14:paraId="7DC7D8A4" w14:textId="19DF9A64" w:rsidR="00AC25F0" w:rsidRPr="0026747B" w:rsidRDefault="00AC25F0" w:rsidP="00AC25F0">
            <w:pPr>
              <w:pStyle w:val="FSBullet1"/>
              <w:ind w:left="317" w:hanging="317"/>
              <w:cnfStyle w:val="000000100000" w:firstRow="0" w:lastRow="0" w:firstColumn="0" w:lastColumn="0" w:oddVBand="0" w:evenVBand="0" w:oddHBand="1" w:evenHBand="0" w:firstRowFirstColumn="0" w:firstRowLastColumn="0" w:lastRowFirstColumn="0" w:lastRowLastColumn="0"/>
              <w:rPr>
                <w:rStyle w:val="Hyperlink"/>
                <w:rFonts w:cs="Times New Roman"/>
                <w:color w:val="000000" w:themeColor="text1"/>
                <w:sz w:val="18"/>
                <w:szCs w:val="18"/>
                <w:u w:val="none"/>
              </w:rPr>
            </w:pPr>
            <w:r w:rsidRPr="0026747B">
              <w:rPr>
                <w:rStyle w:val="Hyperlink"/>
                <w:color w:val="000000" w:themeColor="text1"/>
                <w:sz w:val="18"/>
                <w:szCs w:val="18"/>
                <w:u w:val="none"/>
              </w:rPr>
              <w:t xml:space="preserve">The Applicant has </w:t>
            </w:r>
            <w:r w:rsidR="007D307C">
              <w:rPr>
                <w:rStyle w:val="Hyperlink"/>
                <w:color w:val="000000" w:themeColor="text1"/>
                <w:sz w:val="18"/>
                <w:szCs w:val="18"/>
                <w:u w:val="none"/>
              </w:rPr>
              <w:t>indicated that no change to the</w:t>
            </w:r>
            <w:r w:rsidRPr="0026747B">
              <w:rPr>
                <w:rStyle w:val="Hyperlink"/>
                <w:color w:val="000000" w:themeColor="text1"/>
                <w:sz w:val="18"/>
                <w:szCs w:val="18"/>
                <w:u w:val="none"/>
              </w:rPr>
              <w:t xml:space="preserve"> MRL is being sought as a result of the intended </w:t>
            </w:r>
            <w:r w:rsidR="006717AA">
              <w:rPr>
                <w:rStyle w:val="Hyperlink"/>
                <w:color w:val="000000" w:themeColor="text1"/>
                <w:sz w:val="18"/>
                <w:szCs w:val="18"/>
                <w:u w:val="none"/>
              </w:rPr>
              <w:t>use of glufosinate herbicide on MON87419. However,</w:t>
            </w:r>
            <w:r w:rsidR="006717AA" w:rsidRPr="006717AA">
              <w:rPr>
                <w:color w:val="000000" w:themeColor="text1"/>
                <w:sz w:val="18"/>
                <w:szCs w:val="18"/>
              </w:rPr>
              <w:t xml:space="preserve"> a reque</w:t>
            </w:r>
            <w:r w:rsidR="006717AA">
              <w:rPr>
                <w:color w:val="000000" w:themeColor="text1"/>
                <w:sz w:val="18"/>
                <w:szCs w:val="18"/>
              </w:rPr>
              <w:t>st will be submitted</w:t>
            </w:r>
            <w:r w:rsidR="006717AA" w:rsidRPr="006717AA">
              <w:rPr>
                <w:color w:val="000000" w:themeColor="text1"/>
                <w:sz w:val="18"/>
                <w:szCs w:val="18"/>
              </w:rPr>
              <w:t xml:space="preserve"> to establish an import MRL to cover residues of dicamba o</w:t>
            </w:r>
            <w:r w:rsidR="006717AA">
              <w:rPr>
                <w:color w:val="000000" w:themeColor="text1"/>
                <w:sz w:val="18"/>
                <w:szCs w:val="18"/>
              </w:rPr>
              <w:t>n corn into Australia</w:t>
            </w:r>
            <w:r w:rsidR="006717AA" w:rsidRPr="006717AA">
              <w:rPr>
                <w:color w:val="000000" w:themeColor="text1"/>
                <w:sz w:val="18"/>
                <w:szCs w:val="18"/>
              </w:rPr>
              <w:t>.</w:t>
            </w:r>
          </w:p>
          <w:p w14:paraId="76CF0436" w14:textId="629C2636" w:rsidR="00AC25F0" w:rsidRPr="0026747B" w:rsidRDefault="00AC25F0" w:rsidP="00AC25F0">
            <w:pPr>
              <w:pStyle w:val="ListParagraph"/>
              <w:widowControl/>
              <w:numPr>
                <w:ilvl w:val="0"/>
                <w:numId w:val="2"/>
              </w:numPr>
              <w:autoSpaceDE w:val="0"/>
              <w:autoSpaceDN w:val="0"/>
              <w:adjustRightInd w:val="0"/>
              <w:ind w:left="318" w:hanging="284"/>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26747B">
              <w:rPr>
                <w:color w:val="000000" w:themeColor="text1"/>
                <w:sz w:val="18"/>
                <w:szCs w:val="18"/>
              </w:rPr>
              <w:t xml:space="preserve">Glufosinate </w:t>
            </w:r>
            <w:r w:rsidR="006717AA">
              <w:rPr>
                <w:color w:val="000000" w:themeColor="text1"/>
                <w:sz w:val="18"/>
                <w:szCs w:val="18"/>
              </w:rPr>
              <w:t xml:space="preserve">and dicamba </w:t>
            </w:r>
            <w:r w:rsidRPr="0026747B">
              <w:rPr>
                <w:color w:val="000000" w:themeColor="text1"/>
                <w:sz w:val="18"/>
                <w:szCs w:val="18"/>
              </w:rPr>
              <w:t>MRLs for a variety of plant-derived food commodities have been established by the Joint FAO/WHO Meeting on Pesticide Residues (JMPR). These MRLs have been adopted by Codex to facilitate international trade in food commodities (</w:t>
            </w:r>
            <w:hyperlink r:id="rId27" w:history="1">
              <w:r w:rsidRPr="0026747B">
                <w:rPr>
                  <w:rStyle w:val="Hyperlink"/>
                  <w:color w:val="0000FF"/>
                  <w:sz w:val="18"/>
                  <w:szCs w:val="18"/>
                </w:rPr>
                <w:t>http://www.codexalimentarius.net/mrls/pestdes/jsp/pest_q-e.jsp</w:t>
              </w:r>
            </w:hyperlink>
            <w:r w:rsidRPr="0026747B">
              <w:rPr>
                <w:color w:val="0000FF"/>
                <w:sz w:val="18"/>
                <w:szCs w:val="18"/>
              </w:rPr>
              <w:t>)</w:t>
            </w:r>
            <w:r w:rsidRPr="0026747B">
              <w:rPr>
                <w:color w:val="000000" w:themeColor="text1"/>
                <w:sz w:val="18"/>
                <w:szCs w:val="18"/>
              </w:rPr>
              <w:t>.</w:t>
            </w:r>
          </w:p>
          <w:p w14:paraId="44B04D8C" w14:textId="1A3F801C" w:rsidR="006A4CBA" w:rsidRDefault="00AC25F0" w:rsidP="00D25002">
            <w:pPr>
              <w:pStyle w:val="ListParagraph"/>
              <w:autoSpaceDE w:val="0"/>
              <w:autoSpaceDN w:val="0"/>
              <w:adjustRightInd w:val="0"/>
              <w:ind w:left="176" w:hanging="176"/>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26747B">
              <w:rPr>
                <w:color w:val="000000" w:themeColor="text1"/>
                <w:sz w:val="18"/>
                <w:szCs w:val="18"/>
              </w:rPr>
              <w:t xml:space="preserve">JMPR </w:t>
            </w:r>
            <w:r w:rsidR="00903EF0">
              <w:rPr>
                <w:color w:val="000000" w:themeColor="text1"/>
                <w:sz w:val="18"/>
                <w:szCs w:val="18"/>
              </w:rPr>
              <w:t xml:space="preserve">concluded that </w:t>
            </w:r>
            <w:r w:rsidRPr="0026747B">
              <w:rPr>
                <w:color w:val="000000" w:themeColor="text1"/>
                <w:sz w:val="18"/>
                <w:szCs w:val="18"/>
              </w:rPr>
              <w:t>the long-term in</w:t>
            </w:r>
            <w:r w:rsidR="00D51E57">
              <w:rPr>
                <w:color w:val="000000" w:themeColor="text1"/>
                <w:sz w:val="18"/>
                <w:szCs w:val="18"/>
              </w:rPr>
              <w:t>take of residues of glufosinate</w:t>
            </w:r>
            <w:r w:rsidR="000872FF">
              <w:rPr>
                <w:color w:val="000000" w:themeColor="text1"/>
                <w:sz w:val="18"/>
                <w:szCs w:val="18"/>
              </w:rPr>
              <w:t xml:space="preserve"> </w:t>
            </w:r>
            <w:r w:rsidR="00903EF0" w:rsidRPr="00FF7F57">
              <w:rPr>
                <w:color w:val="000000" w:themeColor="text1"/>
                <w:sz w:val="18"/>
                <w:szCs w:val="18"/>
              </w:rPr>
              <w:fldChar w:fldCharType="begin"/>
            </w:r>
            <w:r w:rsidR="00D21BBF">
              <w:rPr>
                <w:color w:val="000000" w:themeColor="text1"/>
                <w:sz w:val="18"/>
                <w:szCs w:val="18"/>
              </w:rPr>
              <w:instrText xml:space="preserve"> ADDIN REFMGR.CITE &lt;Refman&gt;&lt;Cite ExcludeAuth="1"&gt;&lt;Author&gt;JMPR&lt;/Author&gt;&lt;Year&gt;2013&lt;/Year&gt;&lt;RecNum&gt;1591&lt;/RecNum&gt;&lt;IDText&gt;Pesticide residues in food 2012. Report of the Joint Meeting of the FAO Panel of Experts on Pesticide Residues in Food and the Environment and the WHO Core Assessment Group on Pesticide Residues - Rome, Italy, 11-20 September 2012&lt;/IDText&gt;&lt;MDL Ref_Type="Report"&gt;&lt;Ref_Type&gt;Report&lt;/Ref_Type&gt;&lt;Ref_ID&gt;1591&lt;/Ref_ID&gt;&lt;Title_Primary&gt;Pesticide residues in food 2012. Report of the Joint Meeting of the FAO Panel of Experts on Pesticide Residues in Food and the Environment and the WHO Core Assessment Group on Pesticide Residues - Rome, Italy, 11-20 September 2012&lt;/Title_Primary&gt;&lt;Authors_Primary&gt;JMPR&lt;/Authors_Primary&gt;&lt;Date_Primary&gt;2013&lt;/Date_Primary&gt;&lt;Reprint&gt;Not in File&lt;/Reprint&gt;&lt;Volume&gt;215&lt;/Volume&gt;&lt;Pub_Place&gt;Rome&lt;/Pub_Place&gt;&lt;Publisher&gt;World Health Organization. Food &amp;amp; Agriculture Organization of the United Nations&lt;/Publisher&gt;&lt;Title_Series&gt; FAO Plant Production &amp;amp; Protection Paper&lt;/Title_Series&gt;&lt;Web_URL&gt;&lt;u&gt;http://www.fao.org/fileadmin/templates/agphome/documents/Pests_Pesticides/JMPR/Report12/Glufosinate.pdf&lt;/u&gt;&lt;/Web_URL&gt;&lt;ZZ_WorkformID&gt;24&lt;/ZZ_WorkformID&gt;&lt;/MDL&gt;&lt;/Cite&gt;&lt;/Refman&gt;</w:instrText>
            </w:r>
            <w:r w:rsidR="00903EF0" w:rsidRPr="00FF7F57">
              <w:rPr>
                <w:color w:val="000000" w:themeColor="text1"/>
                <w:sz w:val="18"/>
                <w:szCs w:val="18"/>
              </w:rPr>
              <w:fldChar w:fldCharType="separate"/>
            </w:r>
            <w:r w:rsidR="00903EF0" w:rsidRPr="0026747B">
              <w:rPr>
                <w:noProof/>
                <w:color w:val="000000" w:themeColor="text1"/>
                <w:sz w:val="18"/>
                <w:szCs w:val="18"/>
              </w:rPr>
              <w:t>(2013)</w:t>
            </w:r>
            <w:r w:rsidR="00903EF0" w:rsidRPr="00FF7F57">
              <w:rPr>
                <w:color w:val="000000" w:themeColor="text1"/>
                <w:sz w:val="18"/>
                <w:szCs w:val="18"/>
              </w:rPr>
              <w:fldChar w:fldCharType="end"/>
            </w:r>
            <w:r w:rsidR="00903EF0">
              <w:rPr>
                <w:color w:val="000000" w:themeColor="text1"/>
                <w:sz w:val="18"/>
                <w:szCs w:val="18"/>
              </w:rPr>
              <w:t xml:space="preserve"> </w:t>
            </w:r>
            <w:r w:rsidR="00D25002">
              <w:rPr>
                <w:color w:val="000000" w:themeColor="text1"/>
                <w:sz w:val="18"/>
                <w:szCs w:val="18"/>
              </w:rPr>
              <w:t>or</w:t>
            </w:r>
            <w:r w:rsidR="00903EF0">
              <w:rPr>
                <w:color w:val="000000" w:themeColor="text1"/>
                <w:sz w:val="18"/>
                <w:szCs w:val="18"/>
              </w:rPr>
              <w:t xml:space="preserve"> dicamba </w:t>
            </w:r>
            <w:r w:rsidR="00903EF0" w:rsidRPr="00A357EA">
              <w:rPr>
                <w:color w:val="000000" w:themeColor="text1"/>
                <w:sz w:val="18"/>
                <w:szCs w:val="18"/>
              </w:rPr>
              <w:t>(2014</w:t>
            </w:r>
            <w:r w:rsidR="00903EF0" w:rsidRPr="00685FDC">
              <w:rPr>
                <w:color w:val="000000" w:themeColor="text1"/>
                <w:sz w:val="18"/>
                <w:szCs w:val="18"/>
              </w:rPr>
              <w:t>)</w:t>
            </w:r>
            <w:r w:rsidR="00903EF0">
              <w:rPr>
                <w:color w:val="000000" w:themeColor="text1"/>
                <w:sz w:val="18"/>
                <w:szCs w:val="18"/>
              </w:rPr>
              <w:t xml:space="preserve"> </w:t>
            </w:r>
            <w:r w:rsidRPr="0026747B">
              <w:rPr>
                <w:color w:val="000000" w:themeColor="text1"/>
                <w:sz w:val="18"/>
                <w:szCs w:val="18"/>
              </w:rPr>
              <w:t xml:space="preserve">from uses that have been considered by the JMPR </w:t>
            </w:r>
            <w:r w:rsidR="00DA5396">
              <w:rPr>
                <w:color w:val="000000" w:themeColor="text1"/>
                <w:sz w:val="18"/>
                <w:szCs w:val="18"/>
              </w:rPr>
              <w:t>we</w:t>
            </w:r>
            <w:r w:rsidR="00903EF0">
              <w:rPr>
                <w:color w:val="000000" w:themeColor="text1"/>
                <w:sz w:val="18"/>
                <w:szCs w:val="18"/>
              </w:rPr>
              <w:t>re</w:t>
            </w:r>
            <w:r w:rsidRPr="0026747B">
              <w:rPr>
                <w:color w:val="000000" w:themeColor="text1"/>
                <w:sz w:val="18"/>
                <w:szCs w:val="18"/>
              </w:rPr>
              <w:t xml:space="preserve"> unlikely to p</w:t>
            </w:r>
            <w:r w:rsidR="00903EF0">
              <w:rPr>
                <w:color w:val="000000" w:themeColor="text1"/>
                <w:sz w:val="18"/>
                <w:szCs w:val="18"/>
              </w:rPr>
              <w:t xml:space="preserve">resent a public health concern. </w:t>
            </w:r>
          </w:p>
          <w:p w14:paraId="0A4B0108" w14:textId="4A6C88E5" w:rsidR="00DA5396" w:rsidRPr="00903EF0" w:rsidRDefault="00DA5396" w:rsidP="00D25002">
            <w:pPr>
              <w:pStyle w:val="ListParagraph"/>
              <w:autoSpaceDE w:val="0"/>
              <w:autoSpaceDN w:val="0"/>
              <w:adjustRightInd w:val="0"/>
              <w:ind w:left="176" w:hanging="176"/>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992138" w:rsidRPr="00A4758B" w14:paraId="2735646E" w14:textId="77777777" w:rsidTr="0098384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14:paraId="608E1697" w14:textId="0C88778C" w:rsidR="00992138" w:rsidRPr="00992138" w:rsidRDefault="00992138" w:rsidP="00992138">
            <w:pPr>
              <w:pStyle w:val="Table2"/>
              <w:rPr>
                <w:rFonts w:cs="Arial"/>
                <w:bCs/>
                <w:szCs w:val="18"/>
              </w:rPr>
            </w:pPr>
            <w:r w:rsidRPr="00992138">
              <w:rPr>
                <w:rFonts w:cs="Arial"/>
                <w:bCs/>
                <w:szCs w:val="18"/>
              </w:rPr>
              <w:t xml:space="preserve">Concern with the safety of all GM food, including the assessment process </w:t>
            </w:r>
          </w:p>
        </w:tc>
        <w:tc>
          <w:tcPr>
            <w:tcW w:w="1985" w:type="dxa"/>
            <w:tcBorders>
              <w:left w:val="single" w:sz="4" w:space="0" w:color="auto"/>
              <w:right w:val="single" w:sz="4" w:space="0" w:color="auto"/>
            </w:tcBorders>
          </w:tcPr>
          <w:p w14:paraId="4605959E" w14:textId="16234345" w:rsidR="00992138" w:rsidRDefault="00992138" w:rsidP="0098384C">
            <w:pPr>
              <w:pStyle w:val="ListParagraph"/>
              <w:numPr>
                <w:ilvl w:val="0"/>
                <w:numId w:val="11"/>
              </w:numPr>
              <w:ind w:left="318" w:hanging="284"/>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PSGR</w:t>
            </w:r>
          </w:p>
        </w:tc>
        <w:tc>
          <w:tcPr>
            <w:tcW w:w="5448" w:type="dxa"/>
            <w:tcBorders>
              <w:left w:val="single" w:sz="4" w:space="0" w:color="auto"/>
            </w:tcBorders>
          </w:tcPr>
          <w:p w14:paraId="6DBE7152" w14:textId="0688A0C1" w:rsidR="00992138" w:rsidRPr="00992138" w:rsidRDefault="00992138" w:rsidP="00992138">
            <w:pPr>
              <w:pStyle w:val="ListParagraph"/>
              <w:autoSpaceDE w:val="0"/>
              <w:autoSpaceDN w:val="0"/>
              <w:adjustRightInd w:val="0"/>
              <w:ind w:left="176" w:hanging="176"/>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r w:rsidRPr="00992138">
              <w:rPr>
                <w:rFonts w:cs="Arial"/>
                <w:color w:val="000000" w:themeColor="text1"/>
                <w:sz w:val="18"/>
                <w:szCs w:val="18"/>
              </w:rPr>
              <w:t>The approach used by FSANZ to assess the safety of GM food is based on core principles developed almost 20 years ago and published as guidelines by the Codex Alimentarius Commis</w:t>
            </w:r>
            <w:r w:rsidR="00D21BBF">
              <w:rPr>
                <w:rFonts w:cs="Arial"/>
                <w:color w:val="000000" w:themeColor="text1"/>
                <w:sz w:val="18"/>
                <w:szCs w:val="18"/>
              </w:rPr>
              <w:t xml:space="preserve">sion </w:t>
            </w:r>
            <w:r w:rsidR="00D21BBF">
              <w:rPr>
                <w:rFonts w:cs="Arial"/>
                <w:color w:val="000000" w:themeColor="text1"/>
                <w:sz w:val="18"/>
                <w:szCs w:val="18"/>
              </w:rPr>
              <w:fldChar w:fldCharType="begin"/>
            </w:r>
            <w:r w:rsidR="00D21BBF">
              <w:rPr>
                <w:rFonts w:cs="Arial"/>
                <w:color w:val="000000" w:themeColor="text1"/>
                <w:sz w:val="18"/>
                <w:szCs w:val="18"/>
              </w:rPr>
              <w:instrText xml:space="preserve"> ADDIN REFMGR.CITE &lt;Refman&gt;&lt;Cite&gt;&lt;Author&gt;Codex&lt;/Author&gt;&lt;Year&gt;2003&lt;/Year&gt;&lt;RecNum&gt;160&lt;/RecNum&gt;&lt;IDText&gt;Guideline for the conduct of food safety assessment of foods derived from recombinant-DNA plants&lt;/IDText&gt;&lt;MDL Ref_Type="Report"&gt;&lt;Ref_Type&gt;Report&lt;/Ref_Type&gt;&lt;Ref_ID&gt;160&lt;/Ref_ID&gt;&lt;Title_Primary&gt;Guideline for the conduct of food safety assessment of foods derived from recombinant-DNA plants&lt;/Title_Primary&gt;&lt;Authors_Primary&gt;Codex&lt;/Authors_Primary&gt;&lt;Date_Primary&gt;2003&lt;/Date_Primary&gt;&lt;Keywords&gt;Plants&lt;/Keywords&gt;&lt;Keywords&gt;regulation&lt;/Keywords&gt;&lt;Keywords&gt;Safety&lt;/Keywords&gt;&lt;Keywords&gt;Safety assessment&lt;/Keywords&gt;&lt;Reprint&gt;In File&lt;/Reprint&gt;&lt;Volume&gt;CAC/GL 45-2003&lt;/Volume&gt;&lt;Publisher&gt;Codex Alimentarius&lt;/Publisher&gt;&lt;Web_URL&gt;&lt;u&gt;http://www.codexalimentarius.net/web/standard_list.do?lang=en&lt;/u&gt;&lt;/Web_URL&gt;&lt;Web_URL_Link2&gt;file://Y:\References\GM References_in RefMan&lt;u&gt;\CODEX_2003_Guideline_Conduct_GM_Food.pdf&lt;/u&gt;&lt;/Web_URL_Link2&gt;&lt;ZZ_WorkformID&gt;24&lt;/ZZ_WorkformID&gt;&lt;/MDL&gt;&lt;/Cite&gt;&lt;Cite&gt;&lt;Author&gt;Codex&lt;/Author&gt;&lt;Year&gt;2004&lt;/Year&gt;&lt;RecNum&gt;1191&lt;/RecNum&gt;&lt;IDText&gt;Principles for the risk analysis of foods derived from modern biotechnology&lt;/IDText&gt;&lt;MDL Ref_Type="Report"&gt;&lt;Ref_Type&gt;Report&lt;/Ref_Type&gt;&lt;Ref_ID&gt;1191&lt;/Ref_ID&gt;&lt;Title_Primary&gt;Principles for the risk analysis of foods derived from modern biotechnology&lt;/Title_Primary&gt;&lt;Authors_Primary&gt;Codex&lt;/Authors_Primary&gt;&lt;Date_Primary&gt;2004&lt;/Date_Primary&gt;&lt;Keywords&gt;analysis&lt;/Keywords&gt;&lt;Keywords&gt;Biotechnology&lt;/Keywords&gt;&lt;Keywords&gt;regulation&lt;/Keywords&gt;&lt;Reprint&gt;In File&lt;/Reprint&gt;&lt;Volume&gt;CAC/GL 44-2003&lt;/Volume&gt;&lt;Pub_Place&gt;Rome&lt;/Pub_Place&gt;&lt;Publisher&gt;Codex Alimentarius Commission&lt;/Publisher&gt;&lt;Web_URL&gt;&lt;u&gt;http://www.codexalimentarius.net/web/standard_list.do?lang=en&lt;/u&gt;&lt;/Web_URL&gt;&lt;Web_URL_Link2&gt;file://Y:\References\GM References_in RefMan&lt;u&gt;\Codex_2004_Principles for the risk analysis of foods derived from modern biotech.pdf&lt;/u&gt;&lt;/Web_URL_Link2&gt;&lt;ZZ_WorkformID&gt;24&lt;/ZZ_WorkformID&gt;&lt;/MDL&gt;&lt;/Cite&gt;&lt;/Refman&gt;</w:instrText>
            </w:r>
            <w:r w:rsidR="00D21BBF">
              <w:rPr>
                <w:rFonts w:cs="Arial"/>
                <w:color w:val="000000" w:themeColor="text1"/>
                <w:sz w:val="18"/>
                <w:szCs w:val="18"/>
              </w:rPr>
              <w:fldChar w:fldCharType="separate"/>
            </w:r>
            <w:r w:rsidR="00D21BBF">
              <w:rPr>
                <w:rFonts w:cs="Arial"/>
                <w:noProof/>
                <w:color w:val="000000" w:themeColor="text1"/>
                <w:sz w:val="18"/>
                <w:szCs w:val="18"/>
              </w:rPr>
              <w:t>(Codex 2003; Codex 2004)</w:t>
            </w:r>
            <w:r w:rsidR="00D21BBF">
              <w:rPr>
                <w:rFonts w:cs="Arial"/>
                <w:color w:val="000000" w:themeColor="text1"/>
                <w:sz w:val="18"/>
                <w:szCs w:val="18"/>
              </w:rPr>
              <w:fldChar w:fldCharType="end"/>
            </w:r>
            <w:r w:rsidR="00D21BBF">
              <w:rPr>
                <w:rFonts w:cs="Arial"/>
                <w:color w:val="000000" w:themeColor="text1"/>
                <w:sz w:val="18"/>
                <w:szCs w:val="18"/>
              </w:rPr>
              <w:t>.</w:t>
            </w:r>
            <w:r w:rsidRPr="00992138">
              <w:rPr>
                <w:rFonts w:cs="Arial"/>
                <w:color w:val="000000" w:themeColor="text1"/>
                <w:sz w:val="18"/>
                <w:szCs w:val="18"/>
              </w:rPr>
              <w:t xml:space="preserve"> Over time, the assessment protocol has been the subject of scientific scrutiny</w:t>
            </w:r>
            <w:r w:rsidR="00DA5396">
              <w:rPr>
                <w:rFonts w:cs="Arial"/>
                <w:color w:val="000000" w:themeColor="text1"/>
                <w:sz w:val="18"/>
                <w:szCs w:val="18"/>
              </w:rPr>
              <w:t xml:space="preserve"> but</w:t>
            </w:r>
            <w:r w:rsidRPr="00992138">
              <w:rPr>
                <w:rFonts w:cs="Arial"/>
                <w:color w:val="000000" w:themeColor="text1"/>
                <w:sz w:val="18"/>
                <w:szCs w:val="18"/>
              </w:rPr>
              <w:t xml:space="preserve"> has proved to be a robust approach for whole food safety assessments. It is widely adopted and implemented around the world. While philosophical opposition to the technology remains, consumers can be confident that GM foods assessed under the protocol and approved for food use are as safe as their conventional counterparts. </w:t>
            </w:r>
          </w:p>
          <w:p w14:paraId="3E0E5A97" w14:textId="77777777" w:rsidR="00992138" w:rsidRPr="00992138" w:rsidRDefault="00992138" w:rsidP="00992138">
            <w:pPr>
              <w:ind w:left="360"/>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lang w:bidi="ar-SA"/>
              </w:rPr>
            </w:pPr>
          </w:p>
          <w:p w14:paraId="72F77B0B" w14:textId="3A586DF5" w:rsidR="00992138" w:rsidRDefault="0040411A" w:rsidP="00630E6F">
            <w:pPr>
              <w:pStyle w:val="ListParagraph"/>
              <w:autoSpaceDE w:val="0"/>
              <w:autoSpaceDN w:val="0"/>
              <w:adjustRightInd w:val="0"/>
              <w:ind w:left="176" w:hanging="176"/>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r>
              <w:rPr>
                <w:rFonts w:cs="Arial"/>
                <w:color w:val="000000" w:themeColor="text1"/>
                <w:sz w:val="18"/>
                <w:szCs w:val="18"/>
              </w:rPr>
              <w:t>Compositional analysis and nutritional impact of food derived from the GM corn was considered</w:t>
            </w:r>
            <w:r w:rsidRPr="0040411A">
              <w:rPr>
                <w:rFonts w:cs="Arial"/>
                <w:color w:val="000000" w:themeColor="text1"/>
                <w:sz w:val="18"/>
                <w:szCs w:val="18"/>
              </w:rPr>
              <w:t xml:space="preserve"> in section</w:t>
            </w:r>
            <w:r>
              <w:rPr>
                <w:rFonts w:cs="Arial"/>
                <w:color w:val="000000" w:themeColor="text1"/>
                <w:sz w:val="18"/>
                <w:szCs w:val="18"/>
              </w:rPr>
              <w:t xml:space="preserve">s 5 and 6 of SD1. </w:t>
            </w:r>
            <w:r w:rsidR="00630E6F">
              <w:rPr>
                <w:rFonts w:cs="Arial"/>
                <w:color w:val="000000" w:themeColor="text1"/>
                <w:sz w:val="18"/>
                <w:szCs w:val="18"/>
              </w:rPr>
              <w:t>The conclusion from these sections was that g</w:t>
            </w:r>
            <w:r>
              <w:rPr>
                <w:rFonts w:cs="Arial"/>
                <w:color w:val="000000" w:themeColor="text1"/>
                <w:sz w:val="18"/>
                <w:szCs w:val="18"/>
              </w:rPr>
              <w:t>rain from MON87419 can be regarded as equivalent in composition to grain from conventional corn</w:t>
            </w:r>
            <w:r w:rsidR="004B57DC">
              <w:rPr>
                <w:rFonts w:cs="Arial"/>
                <w:color w:val="000000" w:themeColor="text1"/>
                <w:sz w:val="18"/>
                <w:szCs w:val="18"/>
              </w:rPr>
              <w:t xml:space="preserve"> and is expected to have little nutritional impact.</w:t>
            </w:r>
          </w:p>
          <w:p w14:paraId="5F49A46A" w14:textId="750B3AA6" w:rsidR="00DA5396" w:rsidRPr="00630E6F" w:rsidRDefault="00DA5396" w:rsidP="00630E6F">
            <w:pPr>
              <w:pStyle w:val="ListParagraph"/>
              <w:autoSpaceDE w:val="0"/>
              <w:autoSpaceDN w:val="0"/>
              <w:adjustRightInd w:val="0"/>
              <w:ind w:left="176" w:hanging="176"/>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p>
        </w:tc>
      </w:tr>
      <w:tr w:rsidR="004B57DC" w:rsidRPr="00A4758B" w14:paraId="0082AF89" w14:textId="77777777" w:rsidTr="0098384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14:paraId="7BB200B5" w14:textId="0DF4875B" w:rsidR="004B57DC" w:rsidRPr="00992138" w:rsidRDefault="004B57DC" w:rsidP="008F2F92">
            <w:pPr>
              <w:pStyle w:val="Table2"/>
              <w:rPr>
                <w:rFonts w:cs="Arial"/>
                <w:szCs w:val="18"/>
              </w:rPr>
            </w:pPr>
            <w:r w:rsidRPr="004B57DC">
              <w:rPr>
                <w:rFonts w:cs="Arial"/>
                <w:bCs/>
                <w:szCs w:val="18"/>
              </w:rPr>
              <w:lastRenderedPageBreak/>
              <w:t>Lack</w:t>
            </w:r>
            <w:r>
              <w:rPr>
                <w:rFonts w:cs="Arial"/>
                <w:szCs w:val="18"/>
              </w:rPr>
              <w:t xml:space="preserve"> </w:t>
            </w:r>
            <w:r w:rsidR="00630E6F">
              <w:rPr>
                <w:rFonts w:cs="Arial"/>
                <w:szCs w:val="18"/>
              </w:rPr>
              <w:t xml:space="preserve">of </w:t>
            </w:r>
            <w:r w:rsidR="008F2F92">
              <w:rPr>
                <w:rFonts w:cs="Arial"/>
                <w:szCs w:val="18"/>
              </w:rPr>
              <w:t xml:space="preserve">animal feeding studies to address concerns about long term toxicity; desire to have GM foods tested in the same way that pharmaceuticals are tested. </w:t>
            </w:r>
          </w:p>
        </w:tc>
        <w:tc>
          <w:tcPr>
            <w:tcW w:w="1985" w:type="dxa"/>
            <w:tcBorders>
              <w:left w:val="single" w:sz="4" w:space="0" w:color="auto"/>
              <w:right w:val="single" w:sz="4" w:space="0" w:color="auto"/>
            </w:tcBorders>
          </w:tcPr>
          <w:p w14:paraId="76D228C2" w14:textId="59E51379" w:rsidR="004B57DC" w:rsidRDefault="004B57DC" w:rsidP="0098384C">
            <w:pPr>
              <w:pStyle w:val="ListParagraph"/>
              <w:numPr>
                <w:ilvl w:val="0"/>
                <w:numId w:val="11"/>
              </w:numPr>
              <w:ind w:left="318" w:hanging="284"/>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PSGR</w:t>
            </w:r>
          </w:p>
        </w:tc>
        <w:tc>
          <w:tcPr>
            <w:tcW w:w="5448" w:type="dxa"/>
            <w:tcBorders>
              <w:left w:val="single" w:sz="4" w:space="0" w:color="auto"/>
            </w:tcBorders>
          </w:tcPr>
          <w:p w14:paraId="795D47A1" w14:textId="214C826D" w:rsidR="00171C4A" w:rsidRDefault="00171C4A" w:rsidP="00903EF0">
            <w:pPr>
              <w:pStyle w:val="Table2"/>
              <w:cnfStyle w:val="000000100000" w:firstRow="0" w:lastRow="0" w:firstColumn="0" w:lastColumn="0" w:oddVBand="0" w:evenVBand="0" w:oddHBand="1" w:evenHBand="0" w:firstRowFirstColumn="0" w:firstRowLastColumn="0" w:lastRowFirstColumn="0" w:lastRowLastColumn="0"/>
              <w:rPr>
                <w:rFonts w:cs="Arial"/>
                <w:bCs w:val="0"/>
                <w:color w:val="000000" w:themeColor="text1"/>
              </w:rPr>
            </w:pPr>
            <w:r>
              <w:rPr>
                <w:rFonts w:cs="Arial"/>
                <w:bCs w:val="0"/>
                <w:color w:val="000000" w:themeColor="text1"/>
              </w:rPr>
              <w:t>As indicated above, the approach used by FSANZ to assess the safety of GM foods is based on robust principles and guidelines that a</w:t>
            </w:r>
            <w:r w:rsidR="00173BCE">
              <w:rPr>
                <w:rFonts w:cs="Arial"/>
                <w:bCs w:val="0"/>
                <w:color w:val="000000" w:themeColor="text1"/>
              </w:rPr>
              <w:t>re accepted internationally and</w:t>
            </w:r>
            <w:r>
              <w:rPr>
                <w:rFonts w:cs="Arial"/>
                <w:bCs w:val="0"/>
                <w:color w:val="000000" w:themeColor="text1"/>
              </w:rPr>
              <w:t xml:space="preserve"> have withstood scientific scrutiny. </w:t>
            </w:r>
          </w:p>
          <w:p w14:paraId="0805B094" w14:textId="22A043FF" w:rsidR="00171C4A" w:rsidRDefault="00171C4A" w:rsidP="00903EF0">
            <w:pPr>
              <w:pStyle w:val="Table2"/>
              <w:cnfStyle w:val="000000100000" w:firstRow="0" w:lastRow="0" w:firstColumn="0" w:lastColumn="0" w:oddVBand="0" w:evenVBand="0" w:oddHBand="1" w:evenHBand="0" w:firstRowFirstColumn="0" w:firstRowLastColumn="0" w:lastRowFirstColumn="0" w:lastRowLastColumn="0"/>
              <w:rPr>
                <w:rFonts w:cs="Arial"/>
                <w:bCs w:val="0"/>
                <w:color w:val="000000" w:themeColor="text1"/>
              </w:rPr>
            </w:pPr>
            <w:r>
              <w:rPr>
                <w:rFonts w:cs="Arial"/>
                <w:bCs w:val="0"/>
                <w:color w:val="000000" w:themeColor="text1"/>
              </w:rPr>
              <w:t xml:space="preserve"> </w:t>
            </w:r>
          </w:p>
          <w:p w14:paraId="0EC2CE41" w14:textId="6875FAC5" w:rsidR="00903EF0" w:rsidRPr="0026747B" w:rsidRDefault="00903EF0" w:rsidP="00903EF0">
            <w:pPr>
              <w:pStyle w:val="Table2"/>
              <w:cnfStyle w:val="000000100000" w:firstRow="0" w:lastRow="0" w:firstColumn="0" w:lastColumn="0" w:oddVBand="0" w:evenVBand="0" w:oddHBand="1" w:evenHBand="0" w:firstRowFirstColumn="0" w:firstRowLastColumn="0" w:lastRowFirstColumn="0" w:lastRowLastColumn="0"/>
              <w:rPr>
                <w:rFonts w:cs="Arial"/>
                <w:bCs w:val="0"/>
                <w:color w:val="000000" w:themeColor="text1"/>
              </w:rPr>
            </w:pPr>
            <w:r w:rsidRPr="0026747B">
              <w:rPr>
                <w:rFonts w:cs="Arial"/>
                <w:bCs w:val="0"/>
                <w:color w:val="000000" w:themeColor="text1"/>
              </w:rPr>
              <w:t xml:space="preserve">There is general consensus among food regulators that the key focus in determining the safety of a GM food is the comparative compositional analysis. This concept was first considered and adopted in 1993 </w:t>
            </w:r>
            <w:r w:rsidRPr="00684471">
              <w:rPr>
                <w:rFonts w:cs="Arial"/>
                <w:bCs w:val="0"/>
                <w:color w:val="000000" w:themeColor="text1"/>
                <w:szCs w:val="22"/>
              </w:rPr>
              <w:fldChar w:fldCharType="begin"/>
            </w:r>
            <w:r w:rsidR="00D21BBF">
              <w:rPr>
                <w:rFonts w:cs="Arial"/>
                <w:bCs w:val="0"/>
                <w:color w:val="000000" w:themeColor="text1"/>
                <w:szCs w:val="22"/>
              </w:rPr>
              <w:instrText xml:space="preserve"> ADDIN REFMGR.CITE &lt;Refman&gt;&lt;Cite&gt;&lt;Author&gt;OECD&lt;/Author&gt;&lt;Year&gt;1993&lt;/Year&gt;&lt;RecNum&gt;1352&lt;/RecNum&gt;&lt;IDText&gt;Safety evaluation of foods derived by modern biotechnology: Concepts and principles&lt;/IDText&gt;&lt;MDL Ref_Type="Report"&gt;&lt;Ref_Type&gt;Report&lt;/Ref_Type&gt;&lt;Ref_ID&gt;1352&lt;/Ref_ID&gt;&lt;Title_Primary&gt;Safety evaluation of foods derived by modern biotechnology: Concepts and principles&lt;/Title_Primary&gt;&lt;Authors_Primary&gt;OECD&lt;/Authors_Primary&gt;&lt;Date_Primary&gt;1993&lt;/Date_Primary&gt;&lt;Keywords&gt;Biotechnology&lt;/Keywords&gt;&lt;Keywords&gt;regulation&lt;/Keywords&gt;&lt;Keywords&gt;Safety&lt;/Keywords&gt;&lt;Reprint&gt;In File&lt;/Reprint&gt;&lt;Pub_Place&gt;Paris&lt;/Pub_Place&gt;&lt;Publisher&gt;Organisation for Economic Co-operation and development&lt;/Publisher&gt;&lt;Web_URL_Link2&gt;file://Y:\References\GM References_in RefMan&lt;u&gt;\OECD_1993_safety evaluation of GM foods.pdf&lt;/u&gt;&lt;/Web_URL_Link2&gt;&lt;ZZ_WorkformID&gt;24&lt;/ZZ_WorkformID&gt;&lt;/MDL&gt;&lt;/Cite&gt;&lt;/Refman&gt;</w:instrText>
            </w:r>
            <w:r w:rsidRPr="00684471">
              <w:rPr>
                <w:rFonts w:cs="Arial"/>
                <w:bCs w:val="0"/>
                <w:color w:val="000000" w:themeColor="text1"/>
                <w:szCs w:val="22"/>
              </w:rPr>
              <w:fldChar w:fldCharType="separate"/>
            </w:r>
            <w:r w:rsidRPr="00684471">
              <w:rPr>
                <w:rFonts w:cs="Arial"/>
                <w:bCs w:val="0"/>
                <w:noProof/>
                <w:color w:val="000000" w:themeColor="text1"/>
                <w:szCs w:val="22"/>
              </w:rPr>
              <w:t>(OECD 1993)</w:t>
            </w:r>
            <w:r w:rsidRPr="00684471">
              <w:rPr>
                <w:rFonts w:cs="Arial"/>
                <w:bCs w:val="0"/>
                <w:color w:val="000000" w:themeColor="text1"/>
                <w:szCs w:val="22"/>
              </w:rPr>
              <w:fldChar w:fldCharType="end"/>
            </w:r>
            <w:r w:rsidRPr="00684471">
              <w:rPr>
                <w:rFonts w:cs="Arial"/>
                <w:bCs w:val="0"/>
                <w:color w:val="000000" w:themeColor="text1"/>
                <w:szCs w:val="22"/>
              </w:rPr>
              <w:t xml:space="preserve"> </w:t>
            </w:r>
            <w:r w:rsidRPr="0026747B">
              <w:rPr>
                <w:rFonts w:cs="Arial"/>
                <w:bCs w:val="0"/>
                <w:color w:val="000000" w:themeColor="text1"/>
              </w:rPr>
              <w:t xml:space="preserve">and there has not been any change to this approach </w:t>
            </w:r>
            <w:r w:rsidRPr="00B03DCF">
              <w:rPr>
                <w:rFonts w:cs="Arial"/>
                <w:bCs w:val="0"/>
                <w:color w:val="000000" w:themeColor="text1"/>
              </w:rPr>
              <w:fldChar w:fldCharType="begin"/>
            </w:r>
            <w:r w:rsidR="00D21BBF">
              <w:rPr>
                <w:rFonts w:cs="Arial"/>
                <w:bCs w:val="0"/>
                <w:color w:val="000000" w:themeColor="text1"/>
              </w:rPr>
              <w:instrText xml:space="preserve"> ADDIN REFMGR.CITE &lt;Refman&gt;&lt;Cite&gt;&lt;Author&gt;Herman&lt;/Author&gt;&lt;Year&gt;2009&lt;/Year&gt;&lt;RecNum&gt;456&lt;/RecNum&gt;&lt;IDText&gt;Compositional assessment of transgenic crops: an idea whose time has passed&lt;/IDText&gt;&lt;MDL Ref_Type="Journal"&gt;&lt;Ref_Type&gt;Journal&lt;/Ref_Type&gt;&lt;Ref_ID&gt;456&lt;/Ref_ID&gt;&lt;Title_Primary&gt;Compositional assessment of transgenic crops: an idea whose time has passed&lt;/Title_Primary&gt;&lt;Authors_Primary&gt;Herman,R.A.&lt;/Authors_Primary&gt;&lt;Authors_Primary&gt;Chassy,B.M.&lt;/Authors_Primary&gt;&lt;Authors_Primary&gt;Parrott,W.&lt;/Authors_Primary&gt;&lt;Date_Primary&gt;2009&lt;/Date_Primary&gt;&lt;Keywords&gt;composition&lt;/Keywords&gt;&lt;Keywords&gt;regulation&lt;/Keywords&gt;&lt;Keywords&gt;Safety&lt;/Keywords&gt;&lt;Keywords&gt;Safety assessment&lt;/Keywords&gt;&lt;Reprint&gt;In File&lt;/Reprint&gt;&lt;Start_Page&gt;555&lt;/Start_Page&gt;&lt;End_Page&gt;557&lt;/End_Page&gt;&lt;Periodical&gt;Trends in Biotechnology&lt;/Periodical&gt;&lt;Volume&gt;27&lt;/Volume&gt;&lt;Web_URL_Link2&gt;file://Y:\References\GM References_in RefMan&lt;u&gt;\Herman et al_2009_compositional analysis.pdf&lt;/u&gt;&lt;/Web_URL_Link2&gt;&lt;ZZ_JournalFull&gt;&lt;f name="System"&gt;Trends in Biotechnology&lt;/f&gt;&lt;/ZZ_JournalFull&gt;&lt;ZZ_WorkformID&gt;1&lt;/ZZ_WorkformID&gt;&lt;/MDL&gt;&lt;/Cite&gt;&lt;/Refman&gt;</w:instrText>
            </w:r>
            <w:r w:rsidRPr="00B03DCF">
              <w:rPr>
                <w:rFonts w:cs="Arial"/>
                <w:bCs w:val="0"/>
                <w:color w:val="000000" w:themeColor="text1"/>
              </w:rPr>
              <w:fldChar w:fldCharType="separate"/>
            </w:r>
            <w:r w:rsidRPr="0026747B">
              <w:rPr>
                <w:rFonts w:cs="Arial"/>
                <w:bCs w:val="0"/>
                <w:noProof/>
                <w:color w:val="000000" w:themeColor="text1"/>
              </w:rPr>
              <w:t>(Herman et al. 2009)</w:t>
            </w:r>
            <w:r w:rsidRPr="00B03DCF">
              <w:rPr>
                <w:rFonts w:cs="Arial"/>
                <w:bCs w:val="0"/>
                <w:color w:val="000000" w:themeColor="text1"/>
              </w:rPr>
              <w:fldChar w:fldCharType="end"/>
            </w:r>
            <w:r w:rsidRPr="0026747B">
              <w:rPr>
                <w:rFonts w:cs="Arial"/>
                <w:bCs w:val="0"/>
                <w:color w:val="000000" w:themeColor="text1"/>
              </w:rPr>
              <w:t>. The compositiona</w:t>
            </w:r>
            <w:r w:rsidR="008F2F92">
              <w:rPr>
                <w:rFonts w:cs="Arial"/>
                <w:bCs w:val="0"/>
                <w:color w:val="000000" w:themeColor="text1"/>
              </w:rPr>
              <w:t>l analysis of grain from MON87419</w:t>
            </w:r>
            <w:r w:rsidRPr="0026747B">
              <w:rPr>
                <w:rFonts w:cs="Arial"/>
                <w:bCs w:val="0"/>
                <w:color w:val="000000" w:themeColor="text1"/>
              </w:rPr>
              <w:t xml:space="preserve"> showed that it is compositionally equivalent to grain from conventional corn varieties.</w:t>
            </w:r>
          </w:p>
          <w:p w14:paraId="626F45E3" w14:textId="77777777" w:rsidR="00903EF0" w:rsidRPr="0026747B" w:rsidRDefault="00903EF0" w:rsidP="00903EF0">
            <w:pPr>
              <w:pStyle w:val="Table2"/>
              <w:cnfStyle w:val="000000100000" w:firstRow="0" w:lastRow="0" w:firstColumn="0" w:lastColumn="0" w:oddVBand="0" w:evenVBand="0" w:oddHBand="1" w:evenHBand="0" w:firstRowFirstColumn="0" w:firstRowLastColumn="0" w:lastRowFirstColumn="0" w:lastRowLastColumn="0"/>
              <w:rPr>
                <w:rFonts w:cs="Arial"/>
                <w:bCs w:val="0"/>
                <w:color w:val="000000" w:themeColor="text1"/>
              </w:rPr>
            </w:pPr>
          </w:p>
          <w:p w14:paraId="66E7D0A9" w14:textId="77777777" w:rsidR="004B57DC" w:rsidRDefault="00903EF0" w:rsidP="00B77424">
            <w:pPr>
              <w:pStyle w:val="ListParagraph"/>
              <w:autoSpaceDE w:val="0"/>
              <w:autoSpaceDN w:val="0"/>
              <w:adjustRightInd w:val="0"/>
              <w:ind w:left="176" w:hanging="176"/>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r w:rsidRPr="00CF77AA">
              <w:rPr>
                <w:rFonts w:cs="Arial"/>
                <w:color w:val="000000" w:themeColor="text1"/>
                <w:sz w:val="18"/>
                <w:szCs w:val="18"/>
              </w:rPr>
              <w:t>In</w:t>
            </w:r>
            <w:r w:rsidRPr="00903EF0">
              <w:rPr>
                <w:rFonts w:cs="Arial"/>
                <w:color w:val="000000" w:themeColor="text1"/>
                <w:sz w:val="18"/>
                <w:szCs w:val="18"/>
              </w:rPr>
              <w:t xml:space="preserve"> 2007, FSANZ convened a workshop to formally examine the usefulness of animal feeding studies to support the safety assessment of GM foods (</w:t>
            </w:r>
            <w:hyperlink r:id="rId28" w:history="1">
              <w:r w:rsidRPr="00D21BBF">
                <w:rPr>
                  <w:color w:val="0000FF"/>
                  <w:sz w:val="18"/>
                  <w:u w:val="single"/>
                </w:rPr>
                <w:t>http://www.foodstandards.gov.au/consumer/gmfood/Pages/roleofanimalfeedings3717.aspx</w:t>
              </w:r>
            </w:hyperlink>
            <w:r w:rsidRPr="00903EF0">
              <w:rPr>
                <w:sz w:val="18"/>
              </w:rPr>
              <w:t xml:space="preserve">). </w:t>
            </w:r>
            <w:r w:rsidRPr="00903EF0">
              <w:rPr>
                <w:rFonts w:cs="Arial"/>
                <w:color w:val="000000" w:themeColor="text1"/>
                <w:sz w:val="18"/>
                <w:szCs w:val="18"/>
              </w:rPr>
              <w:t>The conclusion was that such studies do not contribute meaningful information on the long-term safety of a GM food, with the possible exception of a food in which the modification introduced a desired nutritional change. Therefore, for most GM foods, incl</w:t>
            </w:r>
            <w:r w:rsidR="00171C4A">
              <w:rPr>
                <w:rFonts w:cs="Arial"/>
                <w:color w:val="000000" w:themeColor="text1"/>
                <w:sz w:val="18"/>
                <w:szCs w:val="18"/>
              </w:rPr>
              <w:t>uding those derived from MON87419</w:t>
            </w:r>
            <w:r w:rsidRPr="00903EF0">
              <w:rPr>
                <w:rFonts w:cs="Arial"/>
                <w:color w:val="000000" w:themeColor="text1"/>
                <w:sz w:val="18"/>
                <w:szCs w:val="18"/>
              </w:rPr>
              <w:t xml:space="preserve">, feeding trials of any length are unlikely to contribute any further useful information to the safety assessment and are not warranted. There are also concerns about the unethical use of animals for feeding studies in the absence of any clearly identified compositional differences </w:t>
            </w:r>
            <w:r w:rsidRPr="00903EF0">
              <w:rPr>
                <w:rFonts w:cs="Arial"/>
                <w:color w:val="000000" w:themeColor="text1"/>
                <w:sz w:val="18"/>
                <w:szCs w:val="18"/>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eXdvcmRzPmFuYWx5c2lzPC9LZXl3b3Jkcz48S2V5d29yZHM+ZmVlZGluZyBzdHVkeTwvS2V5d29y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</w:fldData>
              </w:fldChar>
            </w:r>
            <w:r w:rsidR="00D21BBF">
              <w:rPr>
                <w:rFonts w:cs="Arial"/>
                <w:color w:val="000000" w:themeColor="text1"/>
                <w:sz w:val="18"/>
                <w:szCs w:val="18"/>
              </w:rPr>
              <w:instrText xml:space="preserve"> ADDIN REFMGR.CITE </w:instrText>
            </w:r>
            <w:r w:rsidR="00D21BBF">
              <w:rPr>
                <w:rFonts w:cs="Arial"/>
                <w:color w:val="000000" w:themeColor="text1"/>
                <w:sz w:val="18"/>
                <w:szCs w:val="18"/>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eXdvcmRzPmFuYWx5c2lzPC9LZXl3b3Jkcz48S2V5d29yZHM+ZmVlZGluZyBzdHVkeTwvS2V5d29y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</w:fldData>
              </w:fldChar>
            </w:r>
            <w:r w:rsidR="00D21BBF">
              <w:rPr>
                <w:rFonts w:cs="Arial"/>
                <w:color w:val="000000" w:themeColor="text1"/>
                <w:sz w:val="18"/>
                <w:szCs w:val="18"/>
              </w:rPr>
              <w:instrText xml:space="preserve"> ADDIN EN.CITE.DATA </w:instrText>
            </w:r>
            <w:r w:rsidR="00D21BBF">
              <w:rPr>
                <w:rFonts w:cs="Arial"/>
                <w:color w:val="000000" w:themeColor="text1"/>
                <w:sz w:val="18"/>
                <w:szCs w:val="18"/>
              </w:rPr>
            </w:r>
            <w:r w:rsidR="00D21BBF">
              <w:rPr>
                <w:rFonts w:cs="Arial"/>
                <w:color w:val="000000" w:themeColor="text1"/>
                <w:sz w:val="18"/>
                <w:szCs w:val="18"/>
              </w:rPr>
              <w:fldChar w:fldCharType="end"/>
            </w:r>
            <w:r w:rsidRPr="00903EF0">
              <w:rPr>
                <w:rFonts w:cs="Arial"/>
                <w:color w:val="000000" w:themeColor="text1"/>
                <w:sz w:val="18"/>
                <w:szCs w:val="18"/>
              </w:rPr>
            </w:r>
            <w:r w:rsidRPr="00903EF0">
              <w:rPr>
                <w:rFonts w:cs="Arial"/>
                <w:color w:val="000000" w:themeColor="text1"/>
                <w:sz w:val="18"/>
                <w:szCs w:val="18"/>
              </w:rPr>
              <w:fldChar w:fldCharType="separate"/>
            </w:r>
            <w:r w:rsidRPr="00903EF0">
              <w:rPr>
                <w:rFonts w:cs="Arial"/>
                <w:noProof/>
                <w:color w:val="000000" w:themeColor="text1"/>
                <w:sz w:val="18"/>
                <w:szCs w:val="18"/>
              </w:rPr>
              <w:t>(Rigaud 2008; Bartholomaeus et al. 2013)</w:t>
            </w:r>
            <w:r w:rsidRPr="00903EF0">
              <w:rPr>
                <w:rFonts w:cs="Arial"/>
                <w:color w:val="000000" w:themeColor="text1"/>
                <w:sz w:val="18"/>
                <w:szCs w:val="18"/>
              </w:rPr>
              <w:fldChar w:fldCharType="end"/>
            </w:r>
            <w:r>
              <w:rPr>
                <w:rFonts w:cs="Arial"/>
                <w:color w:val="000000" w:themeColor="text1"/>
                <w:sz w:val="18"/>
                <w:szCs w:val="18"/>
              </w:rPr>
              <w:t>.</w:t>
            </w:r>
          </w:p>
          <w:p w14:paraId="77728C70" w14:textId="5E398D28" w:rsidR="00DA5396" w:rsidRPr="00B77424" w:rsidRDefault="00DA5396" w:rsidP="00B77424">
            <w:pPr>
              <w:pStyle w:val="ListParagraph"/>
              <w:autoSpaceDE w:val="0"/>
              <w:autoSpaceDN w:val="0"/>
              <w:adjustRightInd w:val="0"/>
              <w:ind w:left="176" w:hanging="176"/>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p>
        </w:tc>
      </w:tr>
    </w:tbl>
    <w:p w14:paraId="4BFE4971" w14:textId="0A91DBF6" w:rsidR="002C1A3B" w:rsidRPr="00756A52" w:rsidRDefault="002C1A3B" w:rsidP="002C1A3B">
      <w:pPr>
        <w:pStyle w:val="Heading2"/>
      </w:pPr>
      <w:bookmarkStart w:id="58" w:name="_Toc454373429"/>
      <w:r w:rsidRPr="00756A52">
        <w:t>2.2</w:t>
      </w:r>
      <w:r w:rsidRPr="00756A52">
        <w:tab/>
      </w:r>
      <w:r w:rsidR="00BD2F6D" w:rsidRPr="00756A52">
        <w:t>Safety</w:t>
      </w:r>
      <w:r w:rsidRPr="00756A52">
        <w:t xml:space="preserve"> assessment</w:t>
      </w:r>
      <w:bookmarkEnd w:id="54"/>
      <w:bookmarkEnd w:id="55"/>
      <w:bookmarkEnd w:id="58"/>
      <w:r w:rsidRPr="00756A52">
        <w:t xml:space="preserve"> </w:t>
      </w:r>
    </w:p>
    <w:p w14:paraId="0B1F4796" w14:textId="49B52B1C" w:rsidR="00D60CCA" w:rsidRPr="00756A52" w:rsidRDefault="00D60CCA" w:rsidP="00D60CCA">
      <w:bookmarkStart w:id="59" w:name="_Toc370223473"/>
      <w:bookmarkStart w:id="60" w:name="_Toc370225388"/>
      <w:bookmarkStart w:id="61" w:name="_Toc175381450"/>
      <w:bookmarkEnd w:id="56"/>
      <w:bookmarkEnd w:id="57"/>
      <w:r w:rsidRPr="00756A52">
        <w:t xml:space="preserve">The safety assessment of </w:t>
      </w:r>
      <w:r w:rsidR="000008A6" w:rsidRPr="00756A52">
        <w:t>MON87419</w:t>
      </w:r>
      <w:r w:rsidR="00173BCE" w:rsidRPr="00756A52">
        <w:t xml:space="preserve"> is provided in</w:t>
      </w:r>
      <w:r w:rsidR="00056523">
        <w:t xml:space="preserve"> </w:t>
      </w:r>
      <w:r w:rsidRPr="00756A52">
        <w:t>SD1</w:t>
      </w:r>
      <w:r w:rsidR="00C21CD0">
        <w:t xml:space="preserve"> </w:t>
      </w:r>
      <w:r w:rsidRPr="00756A52">
        <w:t xml:space="preserve">and included the following key elements: </w:t>
      </w:r>
    </w:p>
    <w:p w14:paraId="4A09FC44" w14:textId="77777777" w:rsidR="00D60CCA" w:rsidRPr="00756A52" w:rsidRDefault="00D60CCA" w:rsidP="00D60CCA"/>
    <w:p w14:paraId="7C1F8E12" w14:textId="0D5C091C" w:rsidR="00D60CCA" w:rsidRPr="00756A52" w:rsidRDefault="00D60CCA" w:rsidP="00D60CCA">
      <w:pPr>
        <w:pStyle w:val="FSBullet1"/>
        <w:numPr>
          <w:ilvl w:val="0"/>
          <w:numId w:val="12"/>
        </w:numPr>
        <w:ind w:left="567" w:hanging="567"/>
      </w:pPr>
      <w:r w:rsidRPr="00756A52">
        <w:t>characterisation of the transferred genetic material, its origin, function and stability in the corn genome</w:t>
      </w:r>
    </w:p>
    <w:p w14:paraId="619A52C8" w14:textId="77777777" w:rsidR="00D60CCA" w:rsidRPr="00756A52" w:rsidRDefault="00D60CCA" w:rsidP="00D60CCA">
      <w:pPr>
        <w:pStyle w:val="FSBullet1"/>
        <w:numPr>
          <w:ilvl w:val="0"/>
          <w:numId w:val="12"/>
        </w:numPr>
        <w:ind w:left="567" w:hanging="567"/>
      </w:pPr>
      <w:r w:rsidRPr="00756A52">
        <w:t>characterisation of novel nucleic acids and protein in the whole food</w:t>
      </w:r>
    </w:p>
    <w:p w14:paraId="7866A170" w14:textId="77777777" w:rsidR="00D60CCA" w:rsidRPr="00756A52" w:rsidRDefault="00D60CCA" w:rsidP="00D60CCA">
      <w:pPr>
        <w:pStyle w:val="FSBullet1"/>
        <w:numPr>
          <w:ilvl w:val="0"/>
          <w:numId w:val="12"/>
        </w:numPr>
        <w:ind w:left="567" w:hanging="567"/>
      </w:pPr>
      <w:r w:rsidRPr="00756A52">
        <w:t>detailed compositional analyses</w:t>
      </w:r>
    </w:p>
    <w:p w14:paraId="144C3D47" w14:textId="77777777" w:rsidR="00D60CCA" w:rsidRPr="00756A52" w:rsidRDefault="00D60CCA" w:rsidP="00D60CCA">
      <w:pPr>
        <w:pStyle w:val="FSBullet1"/>
        <w:numPr>
          <w:ilvl w:val="0"/>
          <w:numId w:val="12"/>
        </w:numPr>
        <w:ind w:left="567" w:hanging="567"/>
      </w:pPr>
      <w:r w:rsidRPr="00756A52">
        <w:t>evaluation of intended and unintended changes</w:t>
      </w:r>
    </w:p>
    <w:p w14:paraId="4BD77C5F" w14:textId="77777777" w:rsidR="00D60CCA" w:rsidRPr="00756A52" w:rsidRDefault="00D60CCA" w:rsidP="00D60CCA">
      <w:pPr>
        <w:pStyle w:val="FSBullet1"/>
        <w:numPr>
          <w:ilvl w:val="0"/>
          <w:numId w:val="12"/>
        </w:numPr>
        <w:ind w:left="567" w:hanging="567"/>
      </w:pPr>
      <w:r w:rsidRPr="00756A52">
        <w:t xml:space="preserve">the potential for any newly expressed protein to be either allergenic or toxic in humans. </w:t>
      </w:r>
    </w:p>
    <w:p w14:paraId="24CB2F77" w14:textId="77777777" w:rsidR="00D60CCA" w:rsidRPr="00756A52" w:rsidRDefault="00D60CCA" w:rsidP="00D60CCA"/>
    <w:p w14:paraId="58815DBB" w14:textId="77777777" w:rsidR="00A1178A" w:rsidRPr="00756A52" w:rsidRDefault="00A1178A" w:rsidP="00A1178A">
      <w:r w:rsidRPr="00756A52">
        <w:t xml:space="preserve">No potential public health and safety concerns have been identified. </w:t>
      </w:r>
    </w:p>
    <w:p w14:paraId="75F5BD00" w14:textId="77777777" w:rsidR="00A1178A" w:rsidRPr="00756A52" w:rsidRDefault="00A1178A" w:rsidP="00A1178A"/>
    <w:p w14:paraId="6F60A2AE" w14:textId="532437B7" w:rsidR="00A1178A" w:rsidRPr="00756A52" w:rsidRDefault="00A1178A" w:rsidP="00A1178A">
      <w:r w:rsidRPr="00756A52">
        <w:t xml:space="preserve">Based on the data provided in the Application, and other available information, food derived from </w:t>
      </w:r>
      <w:r w:rsidR="000008A6" w:rsidRPr="00756A52">
        <w:t>MON87419</w:t>
      </w:r>
      <w:r w:rsidRPr="00756A52">
        <w:t xml:space="preserve"> is considered to be as safe for human consumption as food derived from conventional corn cultivars.</w:t>
      </w:r>
    </w:p>
    <w:p w14:paraId="05279946" w14:textId="77777777" w:rsidR="00A1178A" w:rsidRPr="00756A52" w:rsidRDefault="00A1178A" w:rsidP="00D60CCA"/>
    <w:p w14:paraId="0D15317F" w14:textId="02D005FB" w:rsidR="00FF2BC5" w:rsidRDefault="00D60CCA" w:rsidP="00FF2BC5">
      <w:pPr>
        <w:rPr>
          <w:color w:val="000000" w:themeColor="text1"/>
        </w:rPr>
      </w:pPr>
      <w:r w:rsidRPr="00756A52">
        <w:t xml:space="preserve">The assessment of </w:t>
      </w:r>
      <w:r w:rsidR="000008A6" w:rsidRPr="00756A52">
        <w:t>MON87419</w:t>
      </w:r>
      <w:r w:rsidRPr="00756A52">
        <w:t xml:space="preserve"> was restricted to human food safety and nutritional issues. This assessment therefore does not address any risks to the environment that may occur as the result of growing GM plants used in food production, or any risks to animals that may consume feed derived from GM plants.</w:t>
      </w:r>
      <w:r w:rsidR="00FF2BC5">
        <w:t xml:space="preserve"> </w:t>
      </w:r>
      <w:r w:rsidR="00FF2BC5">
        <w:rPr>
          <w:color w:val="000000" w:themeColor="text1"/>
        </w:rPr>
        <w:t>Cultivation in Australia or New Zealand would require separate regulatory approval (see section 2.5.1.4 below).</w:t>
      </w:r>
    </w:p>
    <w:p w14:paraId="168E6E4A" w14:textId="5D3246FC" w:rsidR="00DD5D48" w:rsidRPr="00756A52" w:rsidRDefault="00DD5D48" w:rsidP="00DD5D48"/>
    <w:p w14:paraId="74025BB1" w14:textId="318A0447" w:rsidR="002C1A3B" w:rsidRPr="00756A52" w:rsidRDefault="002C1A3B" w:rsidP="00152919">
      <w:pPr>
        <w:pStyle w:val="Heading2"/>
      </w:pPr>
      <w:bookmarkStart w:id="62" w:name="_Toc454373430"/>
      <w:r w:rsidRPr="00756A52">
        <w:lastRenderedPageBreak/>
        <w:t>2.3</w:t>
      </w:r>
      <w:r w:rsidRPr="00756A52">
        <w:tab/>
        <w:t>Risk management</w:t>
      </w:r>
      <w:bookmarkEnd w:id="59"/>
      <w:bookmarkEnd w:id="60"/>
      <w:bookmarkEnd w:id="62"/>
    </w:p>
    <w:p w14:paraId="1984998D" w14:textId="77777777" w:rsidR="00BD2F6D" w:rsidRDefault="00BD2F6D" w:rsidP="00BD2F6D">
      <w:pPr>
        <w:pStyle w:val="Heading3"/>
      </w:pPr>
      <w:bookmarkStart w:id="63" w:name="_Toc417995894"/>
      <w:bookmarkStart w:id="64" w:name="_Toc420934018"/>
      <w:bookmarkStart w:id="65" w:name="_Toc454373431"/>
      <w:bookmarkStart w:id="66" w:name="_Toc309291814"/>
      <w:bookmarkStart w:id="67" w:name="_Toc370225389"/>
      <w:bookmarkStart w:id="68" w:name="_Toc286391012"/>
      <w:bookmarkEnd w:id="61"/>
      <w:r w:rsidRPr="00756A52">
        <w:t>2.3.1</w:t>
      </w:r>
      <w:r w:rsidRPr="00756A52">
        <w:tab/>
        <w:t>Labelling</w:t>
      </w:r>
      <w:bookmarkEnd w:id="63"/>
      <w:bookmarkEnd w:id="64"/>
      <w:bookmarkEnd w:id="65"/>
    </w:p>
    <w:p w14:paraId="40BE2931" w14:textId="77777777" w:rsidR="00AC3222" w:rsidRPr="00AC3222" w:rsidRDefault="00AC3222" w:rsidP="00AC3222">
      <w:bookmarkStart w:id="69" w:name="_Toc417995895"/>
      <w:bookmarkStart w:id="70" w:name="_Toc420934019"/>
      <w:r w:rsidRPr="00AC3222">
        <w:t>In accordance with the labelling provisions in Standard 1.5.2 (see section 1.3 of this Report), food derived from MON87419 would be required to be labelled as ‘genetically modified’ if it contains novel DNA or novel protein. Food derived from MON87419 would not be listed in subsections S26—3(2) and (3) of Schedule 26 as FSANZ’s assessment is that it would not have an altered characteristic when compared to the existing counterpart food that is not produced using gene technology.</w:t>
      </w:r>
    </w:p>
    <w:p w14:paraId="62A7D86F" w14:textId="77777777" w:rsidR="00663AC8" w:rsidRDefault="00663AC8" w:rsidP="00D60CCA"/>
    <w:p w14:paraId="5EA0ECF1" w14:textId="1A8AF2A7" w:rsidR="00D60CCA" w:rsidRPr="00756A52" w:rsidRDefault="00BA3FA7" w:rsidP="00D60CCA">
      <w:pPr>
        <w:pStyle w:val="BodyText"/>
        <w:spacing w:after="0"/>
        <w:rPr>
          <w:rFonts w:cs="Arial"/>
        </w:rPr>
      </w:pPr>
      <w:r w:rsidRPr="00756A52">
        <w:rPr>
          <w:rFonts w:cs="Arial"/>
        </w:rPr>
        <w:t xml:space="preserve">Some products derived from line </w:t>
      </w:r>
      <w:r w:rsidR="000008A6" w:rsidRPr="00756A52">
        <w:rPr>
          <w:rFonts w:cs="Arial"/>
        </w:rPr>
        <w:t>MON87419</w:t>
      </w:r>
      <w:r w:rsidR="0052652E" w:rsidRPr="00756A52">
        <w:rPr>
          <w:rFonts w:cs="Arial"/>
        </w:rPr>
        <w:t xml:space="preserve"> are</w:t>
      </w:r>
      <w:r w:rsidRPr="00756A52">
        <w:rPr>
          <w:rFonts w:cs="Arial"/>
        </w:rPr>
        <w:t xml:space="preserve"> unlikely to require lab</w:t>
      </w:r>
      <w:r w:rsidR="00B14227" w:rsidRPr="00756A52">
        <w:rPr>
          <w:rFonts w:cs="Arial"/>
        </w:rPr>
        <w:t>elling as ‘genetically modified’</w:t>
      </w:r>
      <w:r w:rsidRPr="00756A52">
        <w:rPr>
          <w:rFonts w:cs="Arial"/>
        </w:rPr>
        <w:t>.</w:t>
      </w:r>
      <w:r w:rsidR="00B14227" w:rsidRPr="00756A52">
        <w:rPr>
          <w:rFonts w:cs="Arial"/>
        </w:rPr>
        <w:t xml:space="preserve"> </w:t>
      </w:r>
      <w:r w:rsidR="000008A6" w:rsidRPr="00756A52">
        <w:rPr>
          <w:rFonts w:cs="Arial"/>
        </w:rPr>
        <w:t>MON87419</w:t>
      </w:r>
      <w:r w:rsidR="00D60CCA" w:rsidRPr="00756A52">
        <w:rPr>
          <w:rFonts w:cs="Arial"/>
        </w:rPr>
        <w:t xml:space="preserve"> is a dent corn and therefore is not a popcorn or sweet corn line, but it is possible that it could be used as a parent in the development of sweet corn lines. The grain from dent corns is mostly processed into refined products such as corn syrup and corn starch which, because of processing, are unlikely to contain any novel protein or novel DNA. Similarly, in the production process for refined corn oil, novel protein and novel DNA are not likely to be present.</w:t>
      </w:r>
    </w:p>
    <w:p w14:paraId="5EAEC033" w14:textId="77777777" w:rsidR="00D60CCA" w:rsidRPr="00756A52" w:rsidRDefault="00D60CCA" w:rsidP="00D60CCA">
      <w:pPr>
        <w:rPr>
          <w:rFonts w:cs="Arial"/>
        </w:rPr>
      </w:pPr>
    </w:p>
    <w:p w14:paraId="71105EE2" w14:textId="2B924B31" w:rsidR="00D60CCA" w:rsidRPr="00756A52" w:rsidRDefault="000008A6" w:rsidP="00D60CCA">
      <w:pPr>
        <w:pStyle w:val="BodyText"/>
        <w:rPr>
          <w:szCs w:val="22"/>
        </w:rPr>
      </w:pPr>
      <w:r w:rsidRPr="00756A52">
        <w:rPr>
          <w:rFonts w:cs="Arial"/>
        </w:rPr>
        <w:t>MON87419</w:t>
      </w:r>
      <w:r w:rsidR="00D60CCA" w:rsidRPr="00756A52">
        <w:rPr>
          <w:rFonts w:cs="Arial"/>
        </w:rPr>
        <w:t xml:space="preserve"> products such as meal (used in bread and polenta) and </w:t>
      </w:r>
      <w:r w:rsidR="0052652E" w:rsidRPr="00756A52">
        <w:rPr>
          <w:rFonts w:cs="Arial"/>
        </w:rPr>
        <w:t xml:space="preserve">grits (used in cereals) would likely </w:t>
      </w:r>
      <w:r w:rsidR="00D60CCA" w:rsidRPr="00756A52">
        <w:rPr>
          <w:rFonts w:cs="Arial"/>
        </w:rPr>
        <w:t xml:space="preserve">contain novel protein or novel DNA, </w:t>
      </w:r>
      <w:r w:rsidR="00D60CCA" w:rsidRPr="00756A52">
        <w:rPr>
          <w:szCs w:val="22"/>
        </w:rPr>
        <w:t xml:space="preserve">and if so, would require labelling. Sweet corn kernels containing the </w:t>
      </w:r>
      <w:r w:rsidR="00AC7E7D" w:rsidRPr="00756A52">
        <w:t xml:space="preserve">MON-87419 </w:t>
      </w:r>
      <w:r w:rsidR="00D60CCA" w:rsidRPr="00756A52">
        <w:rPr>
          <w:szCs w:val="22"/>
        </w:rPr>
        <w:t>event are also likely to require labelling.</w:t>
      </w:r>
    </w:p>
    <w:p w14:paraId="15D679FE" w14:textId="36F7729A" w:rsidR="00BD2F6D" w:rsidRPr="00756A52" w:rsidRDefault="00BD2F6D" w:rsidP="00BD2F6D">
      <w:pPr>
        <w:pStyle w:val="Heading3"/>
      </w:pPr>
      <w:bookmarkStart w:id="71" w:name="_Toc454373432"/>
      <w:r w:rsidRPr="00756A52">
        <w:t xml:space="preserve">2.3.2 </w:t>
      </w:r>
      <w:r w:rsidRPr="00756A52">
        <w:tab/>
        <w:t>Detection methodology</w:t>
      </w:r>
      <w:bookmarkEnd w:id="69"/>
      <w:bookmarkEnd w:id="70"/>
      <w:bookmarkEnd w:id="71"/>
    </w:p>
    <w:p w14:paraId="4EE9683A" w14:textId="77777777" w:rsidR="00D60CCA" w:rsidRPr="00756A52" w:rsidRDefault="00D60CCA" w:rsidP="00D60CCA">
      <w:r w:rsidRPr="00756A52">
        <w:t>An Expert Advisory Group (EAG), involving laboratory personnel and representatives of the Australian and New Zealand jurisdictions was formed by the Food Regulation Standing Committee’s Implementation Sub-Committee</w:t>
      </w:r>
      <w:r w:rsidRPr="00756A52">
        <w:rPr>
          <w:rStyle w:val="FootnoteReference"/>
        </w:rPr>
        <w:footnoteReference w:id="2"/>
      </w:r>
      <w:r w:rsidRPr="00756A52">
        <w:t xml:space="preserve"> to identify and evaluate appropriate methods of analysis associated with all applications to FSANZ, including those applications for food derived from gene technology (GM applications). </w:t>
      </w:r>
    </w:p>
    <w:p w14:paraId="6B506484" w14:textId="77777777" w:rsidR="00D60CCA" w:rsidRPr="00756A52" w:rsidRDefault="00D60CCA" w:rsidP="00D60CCA"/>
    <w:p w14:paraId="062D07EE" w14:textId="17EC80C4" w:rsidR="00D60CCA" w:rsidRPr="00756A52" w:rsidRDefault="00D60CCA" w:rsidP="00D60CCA">
      <w:r w:rsidRPr="00756A52">
        <w:t xml:space="preserve">The EAG indicated that for GM applications, the full DNA sequence of the insert and adjacent genomic DNA are sufficient data to be provided for analytical purposes. Using this information, any DNA analytical laboratory would have the capability to develop a </w:t>
      </w:r>
      <w:r w:rsidRPr="00756A52">
        <w:br/>
        <w:t>PCR-based detection method. This sequence information was sup</w:t>
      </w:r>
      <w:r w:rsidR="00AC7E7D" w:rsidRPr="00756A52">
        <w:t xml:space="preserve">plied by the Applicant </w:t>
      </w:r>
      <w:r w:rsidRPr="00756A52">
        <w:t xml:space="preserve">and hence satisfies the requirement for detection methodology in the </w:t>
      </w:r>
      <w:r w:rsidR="0071698A" w:rsidRPr="00756A52">
        <w:t xml:space="preserve">version of the </w:t>
      </w:r>
      <w:r w:rsidRPr="00756A52">
        <w:t xml:space="preserve">FSANZ </w:t>
      </w:r>
      <w:r w:rsidRPr="00756A52">
        <w:rPr>
          <w:i/>
        </w:rPr>
        <w:t>Application Handbook</w:t>
      </w:r>
      <w:r w:rsidR="0071698A" w:rsidRPr="00756A52">
        <w:rPr>
          <w:i/>
        </w:rPr>
        <w:t xml:space="preserve"> </w:t>
      </w:r>
      <w:r w:rsidR="00340CD2" w:rsidRPr="00756A52">
        <w:t>current at the time the A</w:t>
      </w:r>
      <w:r w:rsidR="0071698A" w:rsidRPr="00756A52">
        <w:t>pplication was received</w:t>
      </w:r>
      <w:r w:rsidRPr="00756A52">
        <w:t xml:space="preserve"> </w:t>
      </w:r>
      <w:r w:rsidRPr="00756A52">
        <w:fldChar w:fldCharType="begin"/>
      </w:r>
      <w:r w:rsidR="00D21BBF" w:rsidRPr="00756A52">
        <w:instrText xml:space="preserve"> ADDIN REFMGR.CITE &lt;Refman&gt;&lt;Cite&gt;&lt;Author&gt;FSANZ&lt;/Author&gt;&lt;Year&gt;2013&lt;/Year&gt;&lt;RecNum&gt;1304&lt;/RecNum&gt;&lt;IDText&gt;Application handbook&lt;/IDText&gt;&lt;MDL Ref_Type="Report"&gt;&lt;Ref_Type&gt;Report&lt;/Ref_Type&gt;&lt;Ref_ID&gt;1304&lt;/Ref_ID&gt;&lt;Title_Primary&gt;Application handbook&lt;/Title_Primary&gt;&lt;Authors_Primary&gt;FSANZ&lt;/Authors_Primary&gt;&lt;Date_Primary&gt;2013&lt;/Date_Primary&gt;&lt;Keywords&gt;standards&lt;/Keywords&gt;&lt;Reprint&gt;Not in File&lt;/Reprint&gt;&lt;Publisher&gt;Prepared by Food Standards Australia New Zealand&lt;/Publisher&gt;&lt;Web_URL&gt;&lt;u&gt;http://www.foodstandards.gov.au/code/changes/pages/applicationshandbook.aspx&lt;/u&gt;&lt;/Web_URL&gt;&lt;ZZ_WorkformID&gt;24&lt;/ZZ_WorkformID&gt;&lt;/MDL&gt;&lt;/Cite&gt;&lt;/Refman&gt;</w:instrText>
      </w:r>
      <w:r w:rsidRPr="00756A52">
        <w:fldChar w:fldCharType="separate"/>
      </w:r>
      <w:r w:rsidRPr="00756A52">
        <w:rPr>
          <w:noProof/>
        </w:rPr>
        <w:t>(FSANZ 2013)</w:t>
      </w:r>
      <w:r w:rsidRPr="00756A52">
        <w:fldChar w:fldCharType="end"/>
      </w:r>
      <w:r w:rsidRPr="00756A52">
        <w:t>.</w:t>
      </w:r>
    </w:p>
    <w:p w14:paraId="5506F222" w14:textId="77777777" w:rsidR="002C1A3B" w:rsidRPr="00756A52" w:rsidRDefault="002C1A3B" w:rsidP="00BD2F6D">
      <w:pPr>
        <w:pStyle w:val="Heading2"/>
      </w:pPr>
      <w:bookmarkStart w:id="72" w:name="_Toc454373433"/>
      <w:r w:rsidRPr="00756A52">
        <w:t>2.4</w:t>
      </w:r>
      <w:r w:rsidRPr="00756A52">
        <w:tab/>
        <w:t>Risk communication</w:t>
      </w:r>
      <w:bookmarkEnd w:id="66"/>
      <w:bookmarkEnd w:id="67"/>
      <w:bookmarkEnd w:id="72"/>
      <w:r w:rsidRPr="00756A52">
        <w:t xml:space="preserve"> </w:t>
      </w:r>
    </w:p>
    <w:p w14:paraId="319D7396" w14:textId="05F04D44" w:rsidR="00BD2F6D" w:rsidRPr="00756A52" w:rsidRDefault="00BD2F6D" w:rsidP="00BD2F6D">
      <w:pPr>
        <w:rPr>
          <w:lang w:bidi="ar-SA"/>
        </w:rPr>
      </w:pPr>
      <w:bookmarkStart w:id="73" w:name="_Toc370225391"/>
      <w:bookmarkStart w:id="74" w:name="_Toc175381455"/>
      <w:bookmarkEnd w:id="36"/>
      <w:bookmarkEnd w:id="37"/>
      <w:bookmarkEnd w:id="38"/>
      <w:bookmarkEnd w:id="39"/>
      <w:bookmarkEnd w:id="40"/>
      <w:bookmarkEnd w:id="41"/>
      <w:bookmarkEnd w:id="68"/>
      <w:r w:rsidRPr="00756A52">
        <w:rPr>
          <w:szCs w:val="22"/>
        </w:rPr>
        <w:t xml:space="preserve">Consultation is a key part of FSANZ’s standards development process. </w:t>
      </w:r>
      <w:r w:rsidRPr="00756A52">
        <w:rPr>
          <w:lang w:bidi="ar-SA"/>
        </w:rPr>
        <w:t>The process by which FSANZ considers standards matters is open, accountable, consultative and transparent. Public submissions are called to obtain the views of interested p</w:t>
      </w:r>
      <w:r w:rsidR="00340CD2" w:rsidRPr="00756A52">
        <w:rPr>
          <w:lang w:bidi="ar-SA"/>
        </w:rPr>
        <w:t>arties on issues raised by the A</w:t>
      </w:r>
      <w:r w:rsidRPr="00756A52">
        <w:rPr>
          <w:lang w:bidi="ar-SA"/>
        </w:rPr>
        <w:t>pplication and the impacts of regulatory options.</w:t>
      </w:r>
    </w:p>
    <w:p w14:paraId="00681BEF" w14:textId="77777777" w:rsidR="00BD2F6D" w:rsidRPr="00756A52" w:rsidRDefault="00BD2F6D" w:rsidP="00BD2F6D">
      <w:pPr>
        <w:widowControl/>
        <w:rPr>
          <w:szCs w:val="22"/>
        </w:rPr>
      </w:pPr>
    </w:p>
    <w:p w14:paraId="35045C84" w14:textId="6B3D9668" w:rsidR="00BD2F6D" w:rsidRPr="00756A52" w:rsidRDefault="00BD2F6D" w:rsidP="00BD2F6D">
      <w:pPr>
        <w:rPr>
          <w:szCs w:val="22"/>
        </w:rPr>
      </w:pPr>
      <w:r w:rsidRPr="00756A52">
        <w:rPr>
          <w:szCs w:val="22"/>
        </w:rPr>
        <w:t xml:space="preserve">Public submissions were invited on a draft variation which was released for public comment between </w:t>
      </w:r>
      <w:r w:rsidR="00AC7E7D" w:rsidRPr="00756A52">
        <w:rPr>
          <w:szCs w:val="22"/>
        </w:rPr>
        <w:t>9 February</w:t>
      </w:r>
      <w:r w:rsidR="00D60CCA" w:rsidRPr="00756A52">
        <w:rPr>
          <w:szCs w:val="22"/>
        </w:rPr>
        <w:t xml:space="preserve"> and </w:t>
      </w:r>
      <w:r w:rsidR="00AC7E7D" w:rsidRPr="00756A52">
        <w:rPr>
          <w:szCs w:val="22"/>
        </w:rPr>
        <w:t>22 March 2016.</w:t>
      </w:r>
      <w:r w:rsidRPr="00756A52">
        <w:rPr>
          <w:szCs w:val="22"/>
        </w:rPr>
        <w:t xml:space="preserve"> </w:t>
      </w:r>
    </w:p>
    <w:p w14:paraId="035E12BE" w14:textId="77777777" w:rsidR="00BD2F6D" w:rsidRPr="00756A52" w:rsidRDefault="00BD2F6D" w:rsidP="00BD2F6D">
      <w:pPr>
        <w:rPr>
          <w:szCs w:val="22"/>
        </w:rPr>
      </w:pPr>
    </w:p>
    <w:p w14:paraId="4B01BC45" w14:textId="77777777" w:rsidR="00BD2F6D" w:rsidRPr="00756A52" w:rsidRDefault="00BD2F6D" w:rsidP="00BD2F6D">
      <w:pPr>
        <w:rPr>
          <w:lang w:bidi="ar-SA"/>
        </w:rPr>
      </w:pPr>
      <w:r w:rsidRPr="00756A52">
        <w:rPr>
          <w:lang w:bidi="ar-SA"/>
        </w:rPr>
        <w:t xml:space="preserve">The call for submissions was notified via the Notification Circular, media release and through FSANZ’s social media tools and the publication, Food Standards News. Subscribers and interested parties were also notified. </w:t>
      </w:r>
    </w:p>
    <w:p w14:paraId="1CA07437" w14:textId="77777777" w:rsidR="00BD2F6D" w:rsidRPr="00756A52" w:rsidRDefault="00BD2F6D" w:rsidP="00BD2F6D">
      <w:pPr>
        <w:rPr>
          <w:lang w:bidi="ar-SA"/>
        </w:rPr>
      </w:pPr>
    </w:p>
    <w:p w14:paraId="529730F4" w14:textId="37677397" w:rsidR="00BD2F6D" w:rsidRPr="00756A52" w:rsidRDefault="00BD2F6D" w:rsidP="00BD2F6D">
      <w:pPr>
        <w:rPr>
          <w:szCs w:val="22"/>
        </w:rPr>
      </w:pPr>
      <w:r w:rsidRPr="00756A52">
        <w:rPr>
          <w:szCs w:val="22"/>
        </w:rPr>
        <w:lastRenderedPageBreak/>
        <w:t xml:space="preserve">A total of </w:t>
      </w:r>
      <w:r w:rsidR="00BA14A1" w:rsidRPr="00756A52">
        <w:rPr>
          <w:szCs w:val="22"/>
        </w:rPr>
        <w:t>seven</w:t>
      </w:r>
      <w:r w:rsidRPr="00756A52">
        <w:rPr>
          <w:szCs w:val="22"/>
        </w:rPr>
        <w:t xml:space="preserve"> submissions were received, of </w:t>
      </w:r>
      <w:r w:rsidR="00BA14A1" w:rsidRPr="00756A52">
        <w:rPr>
          <w:szCs w:val="22"/>
        </w:rPr>
        <w:t>which four</w:t>
      </w:r>
      <w:r w:rsidRPr="00756A52">
        <w:rPr>
          <w:szCs w:val="22"/>
        </w:rPr>
        <w:t xml:space="preserve"> objected to the proposed variation. FSANZ acknowledges the time taken by individuals and organisations to make submissions on this Application. </w:t>
      </w:r>
    </w:p>
    <w:p w14:paraId="24AEE335" w14:textId="77777777" w:rsidR="00D60CCA" w:rsidRPr="00756A52" w:rsidRDefault="00D60CCA" w:rsidP="00BD2F6D">
      <w:pPr>
        <w:rPr>
          <w:szCs w:val="22"/>
        </w:rPr>
      </w:pPr>
    </w:p>
    <w:p w14:paraId="0D3DEBB7" w14:textId="39689F45" w:rsidR="00BD2F6D" w:rsidRPr="00756A52" w:rsidRDefault="00BD2F6D" w:rsidP="00BD2F6D">
      <w:pPr>
        <w:rPr>
          <w:szCs w:val="22"/>
        </w:rPr>
      </w:pPr>
      <w:r w:rsidRPr="00756A52">
        <w:rPr>
          <w:szCs w:val="22"/>
        </w:rPr>
        <w:t>All comments are valued and contribute to the rigour of the safety assess</w:t>
      </w:r>
      <w:r w:rsidR="00340CD2" w:rsidRPr="00756A52">
        <w:rPr>
          <w:szCs w:val="22"/>
        </w:rPr>
        <w:t>ment. Every submission on this A</w:t>
      </w:r>
      <w:r w:rsidRPr="00756A52">
        <w:rPr>
          <w:szCs w:val="22"/>
        </w:rPr>
        <w:t xml:space="preserve">pplication was considered by the FSANZ Board. </w:t>
      </w:r>
    </w:p>
    <w:p w14:paraId="1B88949D" w14:textId="77777777" w:rsidR="00BD2F6D" w:rsidRPr="00756A52" w:rsidRDefault="00BD2F6D" w:rsidP="00BD2F6D">
      <w:pPr>
        <w:rPr>
          <w:lang w:bidi="ar-SA"/>
        </w:rPr>
      </w:pPr>
    </w:p>
    <w:p w14:paraId="61BA094D" w14:textId="3EF01C58" w:rsidR="00BD2F6D" w:rsidRPr="00756A52" w:rsidRDefault="00BD2F6D" w:rsidP="00BD2F6D">
      <w:pPr>
        <w:rPr>
          <w:lang w:bidi="ar-SA"/>
        </w:rPr>
      </w:pPr>
      <w:r w:rsidRPr="00756A52">
        <w:rPr>
          <w:lang w:bidi="ar-SA"/>
        </w:rPr>
        <w:t>Documents relating to Application A</w:t>
      </w:r>
      <w:r w:rsidR="00AC7E7D" w:rsidRPr="00756A52">
        <w:rPr>
          <w:lang w:bidi="ar-SA"/>
        </w:rPr>
        <w:t>1118</w:t>
      </w:r>
      <w:r w:rsidRPr="00756A52">
        <w:rPr>
          <w:lang w:bidi="ar-SA"/>
        </w:rPr>
        <w:t>, including submissions received, are available on the FSANZ website.</w:t>
      </w:r>
    </w:p>
    <w:p w14:paraId="3903A6A4" w14:textId="77777777" w:rsidR="002C1A3B" w:rsidRPr="00756A52" w:rsidRDefault="002C1A3B" w:rsidP="002C1A3B">
      <w:pPr>
        <w:pStyle w:val="Heading2"/>
      </w:pPr>
      <w:bookmarkStart w:id="75" w:name="_Toc370223477"/>
      <w:bookmarkStart w:id="76" w:name="_Toc370225392"/>
      <w:bookmarkStart w:id="77" w:name="_Toc454373434"/>
      <w:bookmarkStart w:id="78" w:name="_Toc309291816"/>
      <w:bookmarkStart w:id="79" w:name="_Toc300933448"/>
      <w:bookmarkStart w:id="80" w:name="_Toc300933577"/>
      <w:bookmarkStart w:id="81" w:name="_Toc301535601"/>
      <w:bookmarkStart w:id="82" w:name="_Toc309385464"/>
      <w:bookmarkStart w:id="83" w:name="_Toc175381456"/>
      <w:bookmarkEnd w:id="73"/>
      <w:bookmarkEnd w:id="74"/>
      <w:r w:rsidRPr="00756A52">
        <w:t>2.5</w:t>
      </w:r>
      <w:r w:rsidRPr="00756A52">
        <w:tab/>
        <w:t>FSANZ Act assessment requirements</w:t>
      </w:r>
      <w:bookmarkEnd w:id="75"/>
      <w:bookmarkEnd w:id="76"/>
      <w:bookmarkEnd w:id="77"/>
    </w:p>
    <w:p w14:paraId="5C1CA8FC" w14:textId="77777777" w:rsidR="00BD2F6D" w:rsidRPr="00756A52" w:rsidRDefault="00BD2F6D" w:rsidP="00BD2F6D">
      <w:pPr>
        <w:pStyle w:val="Heading3"/>
      </w:pPr>
      <w:bookmarkStart w:id="84" w:name="_Toc370223478"/>
      <w:bookmarkStart w:id="85" w:name="_Toc370225393"/>
      <w:bookmarkStart w:id="86" w:name="_Toc420934024"/>
      <w:bookmarkStart w:id="87" w:name="_Toc454373435"/>
      <w:bookmarkEnd w:id="78"/>
      <w:bookmarkEnd w:id="79"/>
      <w:bookmarkEnd w:id="80"/>
      <w:bookmarkEnd w:id="81"/>
      <w:bookmarkEnd w:id="82"/>
      <w:r w:rsidRPr="00756A52">
        <w:t>2.5.1</w:t>
      </w:r>
      <w:r w:rsidRPr="00756A52">
        <w:tab/>
        <w:t>Section 29</w:t>
      </w:r>
      <w:bookmarkEnd w:id="84"/>
      <w:bookmarkEnd w:id="85"/>
      <w:bookmarkEnd w:id="86"/>
      <w:bookmarkEnd w:id="87"/>
    </w:p>
    <w:p w14:paraId="528BA95B" w14:textId="77777777" w:rsidR="00BD2F6D" w:rsidRPr="00756A52" w:rsidRDefault="00BD2F6D" w:rsidP="00BD2F6D">
      <w:pPr>
        <w:pStyle w:val="Heading4"/>
      </w:pPr>
      <w:r w:rsidRPr="00756A52">
        <w:t>2.5.1.1</w:t>
      </w:r>
      <w:r w:rsidRPr="00756A52">
        <w:tab/>
        <w:t>Cost benefit analysis</w:t>
      </w:r>
    </w:p>
    <w:p w14:paraId="52ECF1C8" w14:textId="53C17322" w:rsidR="00BD2F6D" w:rsidRPr="00756A52" w:rsidRDefault="00BD2F6D" w:rsidP="00BD2F6D">
      <w:pPr>
        <w:rPr>
          <w:rFonts w:cs="Arial"/>
          <w:szCs w:val="22"/>
        </w:rPr>
      </w:pPr>
      <w:r w:rsidRPr="00756A52">
        <w:rPr>
          <w:rFonts w:cs="Arial"/>
          <w:szCs w:val="22"/>
        </w:rPr>
        <w:t xml:space="preserve">The Office of Best Practice Regulation (OBPR), in a letter to FSANZ dated 24 November 2010, granted a standing exemption from the need </w:t>
      </w:r>
      <w:r w:rsidR="0006192F" w:rsidRPr="00756A52">
        <w:rPr>
          <w:rFonts w:cs="Arial"/>
          <w:szCs w:val="22"/>
        </w:rPr>
        <w:t>for</w:t>
      </w:r>
      <w:r w:rsidRPr="00756A52">
        <w:rPr>
          <w:rFonts w:cs="Arial"/>
          <w:szCs w:val="22"/>
        </w:rPr>
        <w:t xml:space="preserve"> the OBPR to assess if a Regulatory Impact Statement is required for the approval of additional genetically modified foods (reference 12065). The exemption was provided as applications relating to genetically modified food are considered as minor, machinery and deregulatory in nature. </w:t>
      </w:r>
    </w:p>
    <w:p w14:paraId="67046ACF" w14:textId="77777777" w:rsidR="00BD2F6D" w:rsidRPr="00756A52" w:rsidRDefault="00BD2F6D" w:rsidP="00BD2F6D"/>
    <w:p w14:paraId="2F826948" w14:textId="58A16500" w:rsidR="00BD2F6D" w:rsidRPr="00756A52" w:rsidRDefault="00E2015F" w:rsidP="00BD2F6D">
      <w:r w:rsidRPr="00756A52">
        <w:t>N</w:t>
      </w:r>
      <w:r w:rsidR="00D60CCA" w:rsidRPr="00756A52">
        <w:t xml:space="preserve">otwithstanding the above exemption, </w:t>
      </w:r>
      <w:r w:rsidR="00BD2F6D" w:rsidRPr="00756A52">
        <w:t>FSAN</w:t>
      </w:r>
      <w:r w:rsidR="00D60CCA" w:rsidRPr="00756A52">
        <w:t>Z conducted</w:t>
      </w:r>
      <w:r w:rsidR="00BD2F6D" w:rsidRPr="00756A52">
        <w:t xml:space="preserve"> a co</w:t>
      </w:r>
      <w:r w:rsidR="00D60CCA" w:rsidRPr="00756A52">
        <w:t>st benefit analysis. That analysis found</w:t>
      </w:r>
      <w:r w:rsidR="00BD2F6D" w:rsidRPr="00756A52">
        <w:t xml:space="preserve"> the direct and indirect benefits that would arise from a food regulatory measure, varied </w:t>
      </w:r>
      <w:r w:rsidR="00AC7E7D" w:rsidRPr="00756A52">
        <w:t>as a result of Application A1118</w:t>
      </w:r>
      <w:r w:rsidR="00BD2F6D" w:rsidRPr="00756A52">
        <w:t xml:space="preserve">, outweigh the costs to the community, Government or industry. </w:t>
      </w:r>
    </w:p>
    <w:p w14:paraId="390DC014" w14:textId="77777777" w:rsidR="00BD2F6D" w:rsidRPr="00756A52" w:rsidRDefault="00BD2F6D" w:rsidP="00BD2F6D"/>
    <w:p w14:paraId="5F8E9FB2" w14:textId="7A782820" w:rsidR="00BD2F6D" w:rsidRPr="00756A52" w:rsidRDefault="00BD2F6D" w:rsidP="00BD2F6D">
      <w:pPr>
        <w:widowControl/>
      </w:pPr>
      <w:r w:rsidRPr="00756A52">
        <w:t>A consideration of the cost/benefit of approving the draft variation is not intended to be an exhaustive, quantitative dollar analysis of the options and, in fact, most of the impacts that are considered cannot be assigned a dollar value. Rather, the analysis seeks to highlight the qualitative impacts of criteria that are relevant to each option. These criteria are deliberately limited to those involving broad areas such as trade, consumer information and co</w:t>
      </w:r>
      <w:r w:rsidR="002108AB" w:rsidRPr="00756A52">
        <w:t>mpliance.</w:t>
      </w:r>
    </w:p>
    <w:p w14:paraId="41E5EEAB" w14:textId="78C57495" w:rsidR="00926C4D" w:rsidRPr="00756A52" w:rsidRDefault="00926C4D" w:rsidP="00BD2F6D"/>
    <w:p w14:paraId="4E2D1873" w14:textId="41A5B14D" w:rsidR="006B1B0D" w:rsidRPr="00756A52" w:rsidRDefault="00D60CCA" w:rsidP="00BD2F6D">
      <w:r w:rsidRPr="00756A52">
        <w:t xml:space="preserve">The cost/benefit analysis is based on </w:t>
      </w:r>
      <w:r w:rsidR="000008A6" w:rsidRPr="00756A52">
        <w:t>MON87419</w:t>
      </w:r>
      <w:r w:rsidRPr="00756A52">
        <w:t xml:space="preserve"> being approved for growing in other countries since the Applicant has stated that </w:t>
      </w:r>
      <w:r w:rsidRPr="00756A52">
        <w:rPr>
          <w:rFonts w:cs="Arial"/>
        </w:rPr>
        <w:t xml:space="preserve">approval for cultivation in Australia or New Zealand is not currently being sought. Cultivation in Australia or New Zealand would require separate regulatory approval </w:t>
      </w:r>
      <w:r w:rsidR="00BD2F6D" w:rsidRPr="00756A52">
        <w:t>(see section 2.5.1.4 below).</w:t>
      </w:r>
    </w:p>
    <w:p w14:paraId="18045B6F" w14:textId="77777777" w:rsidR="00D4713D" w:rsidRDefault="00D4713D">
      <w:pPr>
        <w:widowControl/>
      </w:pPr>
    </w:p>
    <w:p w14:paraId="4E9D709A" w14:textId="4CDFEC80" w:rsidR="00926C4D" w:rsidRPr="00756A52" w:rsidRDefault="00001991" w:rsidP="00001991">
      <w:pPr>
        <w:ind w:left="1418" w:hanging="1418"/>
      </w:pPr>
      <w:r w:rsidRPr="00756A52">
        <w:rPr>
          <w:i/>
        </w:rPr>
        <w:t>Consumers:</w:t>
      </w:r>
      <w:r w:rsidRPr="00756A52">
        <w:tab/>
      </w:r>
      <w:r w:rsidR="00926C4D" w:rsidRPr="00756A52">
        <w:t xml:space="preserve">Food from </w:t>
      </w:r>
      <w:r w:rsidR="000008A6" w:rsidRPr="00756A52">
        <w:t>MON87419</w:t>
      </w:r>
      <w:r w:rsidR="00926C4D" w:rsidRPr="00756A52">
        <w:t xml:space="preserve"> has been assessed as being as safe as food from conventional cultivars of corn. </w:t>
      </w:r>
      <w:r w:rsidR="00926C4D" w:rsidRPr="00756A52">
        <w:br/>
      </w:r>
    </w:p>
    <w:p w14:paraId="3CD2A8C0" w14:textId="7A93F145" w:rsidR="00001991" w:rsidRPr="00756A52" w:rsidRDefault="00001991" w:rsidP="00E2015F">
      <w:pPr>
        <w:ind w:left="1418"/>
      </w:pPr>
      <w:r w:rsidRPr="00756A52">
        <w:t xml:space="preserve">Broader availability of imported corn products since, if </w:t>
      </w:r>
      <w:r w:rsidR="000008A6" w:rsidRPr="00756A52">
        <w:t>MON87419</w:t>
      </w:r>
      <w:r w:rsidRPr="00756A52">
        <w:t xml:space="preserve"> is approved for commercial growing in other countries, there would be no restriction on imported foods containing this line.</w:t>
      </w:r>
    </w:p>
    <w:p w14:paraId="78A0B54C" w14:textId="77777777" w:rsidR="00001991" w:rsidRPr="00756A52" w:rsidRDefault="00001991" w:rsidP="00001991">
      <w:pPr>
        <w:ind w:left="1418" w:hanging="1418"/>
      </w:pPr>
    </w:p>
    <w:p w14:paraId="485825DC" w14:textId="446055EF" w:rsidR="00001991" w:rsidRPr="00756A52" w:rsidRDefault="00001991" w:rsidP="00001991">
      <w:pPr>
        <w:ind w:left="1418"/>
      </w:pPr>
      <w:r w:rsidRPr="00756A52">
        <w:t xml:space="preserve">For those corn line </w:t>
      </w:r>
      <w:r w:rsidR="000008A6" w:rsidRPr="00756A52">
        <w:t>MON87419</w:t>
      </w:r>
      <w:r w:rsidRPr="00756A52">
        <w:t xml:space="preserve"> products containing novel DNA or novel protein, labelling would allow consumers wishing to avoid these products to do so.</w:t>
      </w:r>
    </w:p>
    <w:p w14:paraId="78B14F7F" w14:textId="77777777" w:rsidR="00001991" w:rsidRPr="00756A52" w:rsidRDefault="00001991" w:rsidP="00001991">
      <w:pPr>
        <w:ind w:left="1418"/>
      </w:pPr>
    </w:p>
    <w:p w14:paraId="4543AE87" w14:textId="716CAF12" w:rsidR="00001991" w:rsidRPr="00756A52" w:rsidRDefault="00001991" w:rsidP="00001991">
      <w:pPr>
        <w:ind w:left="1418"/>
      </w:pPr>
      <w:r w:rsidRPr="00756A52">
        <w:t xml:space="preserve">If </w:t>
      </w:r>
      <w:r w:rsidR="000008A6" w:rsidRPr="00756A52">
        <w:t>MON87419</w:t>
      </w:r>
      <w:r w:rsidRPr="00756A52">
        <w:t xml:space="preserve"> is approved for commercial growing in overseas countries</w:t>
      </w:r>
      <w:r w:rsidR="0006192F" w:rsidRPr="00756A52">
        <w:t>,</w:t>
      </w:r>
      <w:r w:rsidRPr="00756A52">
        <w:t xml:space="preserve"> it could be used in the manufacture of products using co-mingled corn seed. This means that there would be no cost involved in having to exclude </w:t>
      </w:r>
      <w:r w:rsidR="000008A6" w:rsidRPr="00756A52">
        <w:t>MON87419</w:t>
      </w:r>
      <w:r w:rsidRPr="00756A52">
        <w:t xml:space="preserve"> from co-mingling and hence that there would be no consequential need to increase the prices of imported foods that are manufactured using co-mingled corn seed.</w:t>
      </w:r>
    </w:p>
    <w:p w14:paraId="2BC4EE42" w14:textId="7606EC82" w:rsidR="00926C4D" w:rsidRPr="00756A52" w:rsidRDefault="00DA5396" w:rsidP="00E2015F">
      <w:pPr>
        <w:ind w:left="1418" w:hanging="1418"/>
      </w:pPr>
      <w:r>
        <w:rPr>
          <w:i/>
        </w:rPr>
        <w:br w:type="page"/>
      </w:r>
      <w:r w:rsidR="00001991" w:rsidRPr="00756A52">
        <w:rPr>
          <w:i/>
        </w:rPr>
        <w:lastRenderedPageBreak/>
        <w:t>Government:</w:t>
      </w:r>
      <w:r w:rsidR="00001991" w:rsidRPr="00756A52">
        <w:tab/>
        <w:t xml:space="preserve">Approval would </w:t>
      </w:r>
      <w:r w:rsidR="00926C4D" w:rsidRPr="00756A52">
        <w:t>avoid any</w:t>
      </w:r>
      <w:r w:rsidR="00001991" w:rsidRPr="00756A52">
        <w:t xml:space="preserve"> conflict with WTO responsibilities.</w:t>
      </w:r>
      <w:r w:rsidR="00926C4D" w:rsidRPr="00756A52">
        <w:t xml:space="preserve"> As mentioned above, food from </w:t>
      </w:r>
      <w:r w:rsidR="000008A6" w:rsidRPr="00756A52">
        <w:t>MON87419</w:t>
      </w:r>
      <w:r w:rsidR="00926C4D" w:rsidRPr="00756A52">
        <w:t xml:space="preserve"> has been assessed to be as safe as food from conventional cultivars of corn.</w:t>
      </w:r>
    </w:p>
    <w:p w14:paraId="4A77978C" w14:textId="77777777" w:rsidR="00001991" w:rsidRPr="00756A52" w:rsidRDefault="00001991" w:rsidP="00E2015F">
      <w:pPr>
        <w:ind w:left="1418" w:hanging="1418"/>
      </w:pPr>
    </w:p>
    <w:p w14:paraId="68FDA954" w14:textId="77777777" w:rsidR="00001991" w:rsidRPr="00756A52" w:rsidRDefault="00001991" w:rsidP="00E2015F">
      <w:pPr>
        <w:ind w:left="1418"/>
      </w:pPr>
      <w:r w:rsidRPr="00756A52">
        <w:t xml:space="preserve">This option would be cost neutral in terms of compliance costs, as monitoring is required irrespective of whether or not a GM food is approved. </w:t>
      </w:r>
    </w:p>
    <w:p w14:paraId="6655E2B1" w14:textId="77777777" w:rsidR="00001991" w:rsidRPr="00756A52" w:rsidRDefault="00001991" w:rsidP="00E2015F">
      <w:pPr>
        <w:ind w:left="1418" w:hanging="1418"/>
      </w:pPr>
    </w:p>
    <w:p w14:paraId="07E67EB7" w14:textId="77777777" w:rsidR="00001991" w:rsidRPr="00756A52" w:rsidRDefault="00001991" w:rsidP="00E2015F">
      <w:pPr>
        <w:ind w:left="1418"/>
      </w:pPr>
      <w:r w:rsidRPr="00756A52">
        <w:t xml:space="preserve">In the case of approved GM foods, monitoring is required to ensure compliance with the labelling requirements, and in the case of GM foods that have not been approved, monitoring is required to ensure they are not illegally entering the food supply. </w:t>
      </w:r>
    </w:p>
    <w:p w14:paraId="3097E0DD" w14:textId="77777777" w:rsidR="00001991" w:rsidRPr="00756A52" w:rsidRDefault="00001991" w:rsidP="00001991"/>
    <w:p w14:paraId="4D9A4278" w14:textId="6EA06A4A" w:rsidR="00001991" w:rsidRPr="00756A52" w:rsidRDefault="00001991" w:rsidP="00001991">
      <w:pPr>
        <w:ind w:left="1418" w:hanging="1418"/>
      </w:pPr>
      <w:r w:rsidRPr="00756A52">
        <w:rPr>
          <w:i/>
        </w:rPr>
        <w:t>Industry:</w:t>
      </w:r>
      <w:r w:rsidRPr="00756A52">
        <w:tab/>
        <w:t xml:space="preserve">Foods derived from </w:t>
      </w:r>
      <w:r w:rsidR="000008A6" w:rsidRPr="00756A52">
        <w:t>MON87419</w:t>
      </w:r>
      <w:r w:rsidRPr="00756A52">
        <w:t xml:space="preserve"> would be permitted under the Code, allowing broader market access and increased choice in raw materials. </w:t>
      </w:r>
    </w:p>
    <w:p w14:paraId="31F4DAAC" w14:textId="77777777" w:rsidR="00001991" w:rsidRPr="00756A52" w:rsidRDefault="00001991" w:rsidP="00001991">
      <w:pPr>
        <w:ind w:left="1418" w:hanging="1418"/>
      </w:pPr>
    </w:p>
    <w:p w14:paraId="1975D39A" w14:textId="669DB0AB" w:rsidR="00001991" w:rsidRPr="00756A52" w:rsidRDefault="00001991" w:rsidP="00001991">
      <w:pPr>
        <w:ind w:left="1418"/>
      </w:pPr>
      <w:r w:rsidRPr="00756A52">
        <w:t xml:space="preserve">The segregation of seed of </w:t>
      </w:r>
      <w:r w:rsidR="000008A6" w:rsidRPr="00756A52">
        <w:t>MON87419</w:t>
      </w:r>
      <w:r w:rsidRPr="00756A52">
        <w:t>, as for any GM crop, will be driven by industry, based on market preferences. Implicit in this will be a due regard to the costs of maintaining various levels of purity.</w:t>
      </w:r>
    </w:p>
    <w:p w14:paraId="584369A0" w14:textId="77777777" w:rsidR="00001991" w:rsidRPr="00756A52" w:rsidRDefault="00001991" w:rsidP="00001991">
      <w:pPr>
        <w:ind w:left="1418"/>
      </w:pPr>
    </w:p>
    <w:p w14:paraId="5209A5AA" w14:textId="77777777" w:rsidR="002E0F08" w:rsidRPr="00756A52" w:rsidRDefault="00001991" w:rsidP="00001991">
      <w:pPr>
        <w:ind w:left="1418"/>
      </w:pPr>
      <w:r w:rsidRPr="00756A52">
        <w:t>Retailers may be able to offer a broader range of corn products or imported foods manufactured using corn derivatives.</w:t>
      </w:r>
      <w:r w:rsidR="006B1B0D" w:rsidRPr="00756A52">
        <w:t xml:space="preserve"> </w:t>
      </w:r>
    </w:p>
    <w:p w14:paraId="4DBF5C7E" w14:textId="77777777" w:rsidR="002E0F08" w:rsidRPr="00756A52" w:rsidRDefault="002E0F08" w:rsidP="00001991">
      <w:pPr>
        <w:ind w:left="1418"/>
      </w:pPr>
    </w:p>
    <w:p w14:paraId="7DB2B6BB" w14:textId="572551C8" w:rsidR="00001991" w:rsidRPr="00756A52" w:rsidRDefault="00001991" w:rsidP="00001991">
      <w:pPr>
        <w:ind w:left="1418"/>
      </w:pPr>
      <w:r w:rsidRPr="00756A52">
        <w:t xml:space="preserve">There may be additional costs to the food industry as food ingredients derived from </w:t>
      </w:r>
      <w:r w:rsidR="000008A6" w:rsidRPr="00756A52">
        <w:t>MON87419</w:t>
      </w:r>
      <w:r w:rsidRPr="00756A52">
        <w:t xml:space="preserve"> would require the ‘genetically modified’ labelling statement if they contain novel DNA or novel protein. </w:t>
      </w:r>
    </w:p>
    <w:p w14:paraId="0FEC0D40" w14:textId="77777777" w:rsidR="00BD2F6D" w:rsidRPr="00756A52" w:rsidRDefault="00BD2F6D" w:rsidP="00BD2F6D">
      <w:pPr>
        <w:rPr>
          <w:szCs w:val="22"/>
        </w:rPr>
      </w:pPr>
    </w:p>
    <w:p w14:paraId="7BED1859" w14:textId="056C1523" w:rsidR="00001991" w:rsidRPr="00756A52" w:rsidRDefault="00001991" w:rsidP="00001991">
      <w:r w:rsidRPr="00756A52">
        <w:t xml:space="preserve">As food from </w:t>
      </w:r>
      <w:r w:rsidR="000008A6" w:rsidRPr="00756A52">
        <w:t>MON87419</w:t>
      </w:r>
      <w:r w:rsidRPr="00756A52">
        <w:t xml:space="preserve"> has been found to be as safe as food from conventional cultivars of corn, not preparing a draft variation would offer little benefit to consumers, as approval of </w:t>
      </w:r>
      <w:r w:rsidR="000008A6" w:rsidRPr="00756A52">
        <w:t>MON87419</w:t>
      </w:r>
      <w:r w:rsidRPr="00756A52">
        <w:t xml:space="preserve"> by other countries could limit the availability of imported corn products in the Australian and New Zealand markets.</w:t>
      </w:r>
    </w:p>
    <w:p w14:paraId="3BED3411" w14:textId="77777777" w:rsidR="00BD2F6D" w:rsidRPr="00756A52" w:rsidRDefault="00BD2F6D" w:rsidP="00BD2F6D">
      <w:pPr>
        <w:rPr>
          <w:rFonts w:cs="Arial"/>
          <w:szCs w:val="22"/>
        </w:rPr>
      </w:pPr>
    </w:p>
    <w:p w14:paraId="15F352DC" w14:textId="77777777" w:rsidR="00BD2F6D" w:rsidRPr="00756A52" w:rsidRDefault="00BD2F6D" w:rsidP="00BD2F6D">
      <w:r w:rsidRPr="00756A52">
        <w:t>Based on the conclusions of the safety assessments, the potential benefits of approving the variation outweighed the potential costs.</w:t>
      </w:r>
    </w:p>
    <w:p w14:paraId="32BE7DDE" w14:textId="77777777" w:rsidR="002C1A3B" w:rsidRPr="00756A52" w:rsidRDefault="002C1A3B" w:rsidP="002C1A3B">
      <w:pPr>
        <w:pStyle w:val="Heading4"/>
      </w:pPr>
      <w:r w:rsidRPr="00756A52">
        <w:t>2.5.1.2</w:t>
      </w:r>
      <w:r w:rsidRPr="00756A52">
        <w:tab/>
        <w:t>Other measures</w:t>
      </w:r>
    </w:p>
    <w:p w14:paraId="50EF6D1D" w14:textId="2BCEF554" w:rsidR="00BD2F6D" w:rsidRPr="00756A52" w:rsidRDefault="00BD2F6D" w:rsidP="00BD2F6D">
      <w:r w:rsidRPr="00756A52">
        <w:t xml:space="preserve">There are no other measures (whether available to FSANZ or not) that would be more cost-effective than a food regulatory measure developed or varied </w:t>
      </w:r>
      <w:r w:rsidR="00AC6FFA" w:rsidRPr="00756A52">
        <w:t>as a result of A1118</w:t>
      </w:r>
      <w:r w:rsidRPr="00756A52">
        <w:t>.</w:t>
      </w:r>
    </w:p>
    <w:p w14:paraId="0C39C59C" w14:textId="77777777" w:rsidR="002C1A3B" w:rsidRPr="00756A52" w:rsidRDefault="002C1A3B" w:rsidP="002C1A3B">
      <w:pPr>
        <w:pStyle w:val="Heading4"/>
      </w:pPr>
      <w:r w:rsidRPr="00756A52">
        <w:t>2.5.1.3</w:t>
      </w:r>
      <w:r w:rsidRPr="00756A52">
        <w:tab/>
        <w:t>Any relevant New Zealand standards</w:t>
      </w:r>
    </w:p>
    <w:p w14:paraId="1F5E9D82" w14:textId="2332ADAE" w:rsidR="00BD2F6D" w:rsidRPr="00756A52" w:rsidRDefault="00001991" w:rsidP="00BD2F6D">
      <w:r w:rsidRPr="00756A52">
        <w:t>Schedule 26</w:t>
      </w:r>
      <w:r w:rsidR="00BD2F6D" w:rsidRPr="00756A52">
        <w:t xml:space="preserve"> applies in New Zealand.</w:t>
      </w:r>
    </w:p>
    <w:p w14:paraId="0BCD41AC" w14:textId="77777777" w:rsidR="002C1A3B" w:rsidRPr="00756A52" w:rsidRDefault="002C1A3B" w:rsidP="002C1A3B">
      <w:pPr>
        <w:pStyle w:val="Heading4"/>
      </w:pPr>
      <w:r w:rsidRPr="00756A52">
        <w:t>2.5.1.4</w:t>
      </w:r>
      <w:r w:rsidRPr="00756A52">
        <w:tab/>
        <w:t>Any other relevant matters</w:t>
      </w:r>
    </w:p>
    <w:p w14:paraId="676D0DA3" w14:textId="77777777" w:rsidR="00A56E4A" w:rsidRPr="00A56E4A" w:rsidRDefault="00A56E4A" w:rsidP="00A56E4A">
      <w:pPr>
        <w:rPr>
          <w:color w:val="000000" w:themeColor="text1"/>
          <w:lang w:val="en-AU"/>
        </w:rPr>
      </w:pPr>
      <w:bookmarkStart w:id="88" w:name="_Toc370223479"/>
      <w:bookmarkStart w:id="89" w:name="_Toc370225394"/>
      <w:bookmarkStart w:id="90" w:name="_Toc300761897"/>
      <w:bookmarkStart w:id="91" w:name="_Toc300933440"/>
      <w:r w:rsidRPr="00A56E4A">
        <w:rPr>
          <w:color w:val="000000" w:themeColor="text1"/>
          <w:lang w:val="en-AU"/>
        </w:rPr>
        <w:t xml:space="preserve">The Applicant has submitted applications for regulatory approval of MON87419 to a number of other countries, as listed in Table 1. </w:t>
      </w:r>
    </w:p>
    <w:p w14:paraId="5DB11136" w14:textId="77777777" w:rsidR="00A56E4A" w:rsidRPr="00A56E4A" w:rsidRDefault="00A56E4A" w:rsidP="00A56E4A">
      <w:pPr>
        <w:rPr>
          <w:color w:val="000000" w:themeColor="text1"/>
          <w:lang w:val="en-AU"/>
        </w:rPr>
      </w:pPr>
      <w:r w:rsidRPr="00A56E4A">
        <w:rPr>
          <w:color w:val="000000" w:themeColor="text1"/>
          <w:lang w:val="en-AU"/>
        </w:rPr>
        <w:t xml:space="preserve"> </w:t>
      </w:r>
    </w:p>
    <w:p w14:paraId="4BF64E74" w14:textId="77777777" w:rsidR="00DA5396" w:rsidRDefault="00DA5396" w:rsidP="00A56E4A">
      <w:pPr>
        <w:keepNext/>
        <w:ind w:left="851" w:hanging="851"/>
        <w:rPr>
          <w:b/>
          <w:bCs/>
          <w:iCs/>
          <w:color w:val="000000" w:themeColor="text1"/>
          <w:lang w:val="en-AU"/>
        </w:rPr>
      </w:pPr>
      <w:r>
        <w:rPr>
          <w:b/>
          <w:bCs/>
          <w:iCs/>
          <w:color w:val="000000" w:themeColor="text1"/>
          <w:lang w:val="en-AU"/>
        </w:rPr>
        <w:br w:type="page"/>
      </w:r>
    </w:p>
    <w:p w14:paraId="6CEE2D24" w14:textId="2D4505A5" w:rsidR="00A56E4A" w:rsidRPr="00A56E4A" w:rsidRDefault="00A56E4A" w:rsidP="00A56E4A">
      <w:pPr>
        <w:keepNext/>
        <w:ind w:left="851" w:hanging="851"/>
        <w:rPr>
          <w:b/>
          <w:bCs/>
          <w:iCs/>
          <w:color w:val="000000" w:themeColor="text1"/>
          <w:lang w:val="en-AU"/>
        </w:rPr>
      </w:pPr>
      <w:r w:rsidRPr="00A56E4A">
        <w:rPr>
          <w:b/>
          <w:bCs/>
          <w:iCs/>
          <w:color w:val="000000" w:themeColor="text1"/>
          <w:lang w:val="en-AU"/>
        </w:rPr>
        <w:lastRenderedPageBreak/>
        <w:t>Table 1: List of countries to whom applications for regulatory approval of MON87419 have been submitted</w:t>
      </w:r>
    </w:p>
    <w:p w14:paraId="0846A6D5" w14:textId="77777777" w:rsidR="00A56E4A" w:rsidRPr="00A56E4A" w:rsidRDefault="00A56E4A" w:rsidP="00A56E4A">
      <w:pPr>
        <w:keepNext/>
        <w:rPr>
          <w:i/>
          <w:iCs/>
          <w:color w:val="000000" w:themeColor="text1"/>
          <w:lang w:val="en-AU"/>
        </w:rPr>
      </w:pPr>
    </w:p>
    <w:tbl>
      <w:tblPr>
        <w:tblW w:w="919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6"/>
        <w:gridCol w:w="3685"/>
        <w:gridCol w:w="1985"/>
        <w:gridCol w:w="2407"/>
      </w:tblGrid>
      <w:tr w:rsidR="00A56E4A" w:rsidRPr="00A56E4A" w14:paraId="127F2FF3" w14:textId="77777777" w:rsidTr="007F2274">
        <w:trPr>
          <w:trHeight w:val="327"/>
          <w:tblHeader/>
        </w:trPr>
        <w:tc>
          <w:tcPr>
            <w:tcW w:w="1116" w:type="dxa"/>
            <w:shd w:val="clear" w:color="auto" w:fill="9BBB59" w:themeFill="accent3"/>
            <w:noWrap/>
            <w:tcMar>
              <w:top w:w="0" w:type="dxa"/>
              <w:left w:w="108" w:type="dxa"/>
              <w:bottom w:w="0" w:type="dxa"/>
              <w:right w:w="108" w:type="dxa"/>
            </w:tcMar>
            <w:vAlign w:val="center"/>
            <w:hideMark/>
          </w:tcPr>
          <w:p w14:paraId="197AEA4F" w14:textId="77777777" w:rsidR="00A56E4A" w:rsidRPr="00A56E4A" w:rsidRDefault="00A56E4A" w:rsidP="00A56E4A">
            <w:pPr>
              <w:rPr>
                <w:rFonts w:cs="Arial"/>
                <w:color w:val="FFFFFF" w:themeColor="background1"/>
              </w:rPr>
            </w:pPr>
            <w:r w:rsidRPr="00A56E4A">
              <w:rPr>
                <w:b/>
                <w:bCs/>
                <w:color w:val="FFFFFF" w:themeColor="background1"/>
              </w:rPr>
              <w:t>Country</w:t>
            </w:r>
          </w:p>
        </w:tc>
        <w:tc>
          <w:tcPr>
            <w:tcW w:w="3685" w:type="dxa"/>
            <w:shd w:val="clear" w:color="auto" w:fill="9BBB59" w:themeFill="accent3"/>
            <w:noWrap/>
            <w:tcMar>
              <w:top w:w="0" w:type="dxa"/>
              <w:left w:w="108" w:type="dxa"/>
              <w:bottom w:w="0" w:type="dxa"/>
              <w:right w:w="108" w:type="dxa"/>
            </w:tcMar>
            <w:vAlign w:val="center"/>
            <w:hideMark/>
          </w:tcPr>
          <w:p w14:paraId="1B7BA3A1" w14:textId="77777777" w:rsidR="00A56E4A" w:rsidRPr="00A56E4A" w:rsidRDefault="00A56E4A" w:rsidP="00A56E4A">
            <w:pPr>
              <w:jc w:val="center"/>
              <w:rPr>
                <w:rFonts w:cs="Arial"/>
                <w:color w:val="FFFFFF" w:themeColor="background1"/>
              </w:rPr>
            </w:pPr>
            <w:r w:rsidRPr="00A56E4A">
              <w:rPr>
                <w:b/>
                <w:bCs/>
                <w:color w:val="FFFFFF" w:themeColor="background1"/>
              </w:rPr>
              <w:t>Agency</w:t>
            </w:r>
          </w:p>
        </w:tc>
        <w:tc>
          <w:tcPr>
            <w:tcW w:w="1985" w:type="dxa"/>
            <w:shd w:val="clear" w:color="auto" w:fill="9BBB59" w:themeFill="accent3"/>
            <w:hideMark/>
          </w:tcPr>
          <w:p w14:paraId="7141238A" w14:textId="77777777" w:rsidR="00A56E4A" w:rsidRPr="00A56E4A" w:rsidRDefault="00A56E4A" w:rsidP="00A56E4A">
            <w:pPr>
              <w:jc w:val="center"/>
              <w:rPr>
                <w:rFonts w:cs="Arial"/>
                <w:b/>
                <w:bCs/>
                <w:color w:val="FFFFFF" w:themeColor="background1"/>
              </w:rPr>
            </w:pPr>
            <w:r w:rsidRPr="00A56E4A">
              <w:rPr>
                <w:b/>
                <w:bCs/>
                <w:color w:val="FFFFFF" w:themeColor="background1"/>
              </w:rPr>
              <w:t>Type of approval sought</w:t>
            </w:r>
          </w:p>
        </w:tc>
        <w:tc>
          <w:tcPr>
            <w:tcW w:w="2407" w:type="dxa"/>
            <w:shd w:val="clear" w:color="auto" w:fill="9BBB59" w:themeFill="accent3"/>
          </w:tcPr>
          <w:p w14:paraId="6AFD4CFB" w14:textId="77777777" w:rsidR="00A56E4A" w:rsidRPr="00A56E4A" w:rsidRDefault="00A56E4A" w:rsidP="00A56E4A">
            <w:pPr>
              <w:jc w:val="center"/>
              <w:rPr>
                <w:b/>
                <w:bCs/>
                <w:color w:val="FFFFFF" w:themeColor="background1"/>
              </w:rPr>
            </w:pPr>
            <w:r w:rsidRPr="00A56E4A">
              <w:rPr>
                <w:b/>
                <w:bCs/>
                <w:color w:val="FFFFFF" w:themeColor="background1"/>
              </w:rPr>
              <w:t>Status</w:t>
            </w:r>
          </w:p>
        </w:tc>
      </w:tr>
      <w:tr w:rsidR="00A56E4A" w:rsidRPr="00A56E4A" w14:paraId="73DEB2D0" w14:textId="77777777" w:rsidTr="007F2274">
        <w:trPr>
          <w:trHeight w:val="340"/>
        </w:trPr>
        <w:tc>
          <w:tcPr>
            <w:tcW w:w="1116" w:type="dxa"/>
            <w:vMerge w:val="restart"/>
            <w:shd w:val="clear" w:color="auto" w:fill="EAF1DD" w:themeFill="accent3" w:themeFillTint="33"/>
            <w:vAlign w:val="center"/>
            <w:hideMark/>
          </w:tcPr>
          <w:p w14:paraId="345F2D02" w14:textId="77777777" w:rsidR="00A56E4A" w:rsidRPr="007F2274" w:rsidRDefault="00A56E4A" w:rsidP="00A56E4A">
            <w:pPr>
              <w:jc w:val="center"/>
              <w:rPr>
                <w:color w:val="000000" w:themeColor="text1"/>
                <w:sz w:val="20"/>
                <w:szCs w:val="20"/>
              </w:rPr>
            </w:pPr>
            <w:r w:rsidRPr="00A56E4A">
              <w:rPr>
                <w:color w:val="000000" w:themeColor="text1"/>
                <w:sz w:val="20"/>
                <w:szCs w:val="20"/>
              </w:rPr>
              <w:t>USA</w:t>
            </w:r>
          </w:p>
        </w:tc>
        <w:tc>
          <w:tcPr>
            <w:tcW w:w="3685" w:type="dxa"/>
            <w:shd w:val="clear" w:color="auto" w:fill="EAF1DD" w:themeFill="accent3" w:themeFillTint="33"/>
            <w:tcMar>
              <w:top w:w="0" w:type="dxa"/>
              <w:left w:w="108" w:type="dxa"/>
              <w:bottom w:w="0" w:type="dxa"/>
              <w:right w:w="108" w:type="dxa"/>
            </w:tcMar>
            <w:vAlign w:val="center"/>
            <w:hideMark/>
          </w:tcPr>
          <w:p w14:paraId="424E7440" w14:textId="77777777" w:rsidR="00A56E4A" w:rsidRPr="007F2274" w:rsidRDefault="00A56E4A" w:rsidP="00A56E4A">
            <w:pPr>
              <w:jc w:val="center"/>
              <w:rPr>
                <w:color w:val="000000" w:themeColor="text1"/>
                <w:sz w:val="20"/>
                <w:szCs w:val="20"/>
              </w:rPr>
            </w:pPr>
            <w:r w:rsidRPr="00A56E4A">
              <w:rPr>
                <w:color w:val="000000" w:themeColor="text1"/>
                <w:sz w:val="20"/>
                <w:szCs w:val="20"/>
              </w:rPr>
              <w:t xml:space="preserve">U.S. Department of Agriculture </w:t>
            </w:r>
          </w:p>
        </w:tc>
        <w:tc>
          <w:tcPr>
            <w:tcW w:w="1985" w:type="dxa"/>
            <w:shd w:val="clear" w:color="auto" w:fill="EAF1DD" w:themeFill="accent3" w:themeFillTint="33"/>
            <w:vAlign w:val="center"/>
            <w:hideMark/>
          </w:tcPr>
          <w:p w14:paraId="56CEA2E0" w14:textId="77777777" w:rsidR="00A56E4A" w:rsidRPr="007F2274" w:rsidRDefault="00A56E4A" w:rsidP="00A56E4A">
            <w:pPr>
              <w:jc w:val="center"/>
              <w:rPr>
                <w:color w:val="000000" w:themeColor="text1"/>
                <w:sz w:val="20"/>
                <w:szCs w:val="20"/>
              </w:rPr>
            </w:pPr>
            <w:r w:rsidRPr="00A56E4A">
              <w:rPr>
                <w:color w:val="000000" w:themeColor="text1"/>
                <w:sz w:val="20"/>
                <w:szCs w:val="20"/>
              </w:rPr>
              <w:t>environment</w:t>
            </w:r>
          </w:p>
        </w:tc>
        <w:tc>
          <w:tcPr>
            <w:tcW w:w="2407" w:type="dxa"/>
            <w:shd w:val="clear" w:color="auto" w:fill="EAF1DD" w:themeFill="accent3" w:themeFillTint="33"/>
            <w:vAlign w:val="center"/>
          </w:tcPr>
          <w:p w14:paraId="504B4D3B" w14:textId="446E8E14" w:rsidR="00A56E4A" w:rsidRPr="00A56E4A" w:rsidRDefault="00A56E4A" w:rsidP="00A56E4A">
            <w:pPr>
              <w:jc w:val="center"/>
              <w:rPr>
                <w:color w:val="000000" w:themeColor="text1"/>
                <w:sz w:val="20"/>
                <w:szCs w:val="20"/>
              </w:rPr>
            </w:pPr>
            <w:r>
              <w:rPr>
                <w:color w:val="000000" w:themeColor="text1"/>
                <w:sz w:val="20"/>
                <w:szCs w:val="20"/>
              </w:rPr>
              <w:t>Approved 2016</w:t>
            </w:r>
          </w:p>
        </w:tc>
      </w:tr>
      <w:tr w:rsidR="00A56E4A" w:rsidRPr="00A56E4A" w14:paraId="66A8CB24" w14:textId="77777777" w:rsidTr="007F2274">
        <w:trPr>
          <w:trHeight w:val="340"/>
        </w:trPr>
        <w:tc>
          <w:tcPr>
            <w:tcW w:w="1116" w:type="dxa"/>
            <w:vMerge/>
            <w:shd w:val="clear" w:color="auto" w:fill="EAF1DD" w:themeFill="accent3" w:themeFillTint="33"/>
            <w:vAlign w:val="center"/>
            <w:hideMark/>
          </w:tcPr>
          <w:p w14:paraId="417EC25C" w14:textId="77777777" w:rsidR="00A56E4A" w:rsidRPr="007F2274" w:rsidRDefault="00A56E4A" w:rsidP="00A56E4A">
            <w:pPr>
              <w:jc w:val="center"/>
              <w:rPr>
                <w:color w:val="000000" w:themeColor="text1"/>
                <w:sz w:val="20"/>
                <w:szCs w:val="20"/>
              </w:rPr>
            </w:pPr>
          </w:p>
        </w:tc>
        <w:tc>
          <w:tcPr>
            <w:tcW w:w="3685" w:type="dxa"/>
            <w:shd w:val="clear" w:color="auto" w:fill="EAF1DD" w:themeFill="accent3" w:themeFillTint="33"/>
            <w:tcMar>
              <w:top w:w="0" w:type="dxa"/>
              <w:left w:w="108" w:type="dxa"/>
              <w:bottom w:w="0" w:type="dxa"/>
              <w:right w:w="108" w:type="dxa"/>
            </w:tcMar>
            <w:vAlign w:val="center"/>
            <w:hideMark/>
          </w:tcPr>
          <w:p w14:paraId="36F3135F" w14:textId="77777777" w:rsidR="00A56E4A" w:rsidRPr="007F2274" w:rsidRDefault="00A56E4A" w:rsidP="00A56E4A">
            <w:pPr>
              <w:jc w:val="center"/>
              <w:rPr>
                <w:color w:val="000000" w:themeColor="text1"/>
                <w:sz w:val="20"/>
                <w:szCs w:val="20"/>
              </w:rPr>
            </w:pPr>
            <w:r w:rsidRPr="00A56E4A">
              <w:rPr>
                <w:color w:val="000000" w:themeColor="text1"/>
                <w:sz w:val="20"/>
                <w:szCs w:val="20"/>
              </w:rPr>
              <w:t xml:space="preserve">Food &amp; Drug Administration </w:t>
            </w:r>
          </w:p>
        </w:tc>
        <w:tc>
          <w:tcPr>
            <w:tcW w:w="1985" w:type="dxa"/>
            <w:shd w:val="clear" w:color="auto" w:fill="EAF1DD" w:themeFill="accent3" w:themeFillTint="33"/>
            <w:vAlign w:val="center"/>
            <w:hideMark/>
          </w:tcPr>
          <w:p w14:paraId="263AF616" w14:textId="77777777" w:rsidR="00A56E4A" w:rsidRPr="007F2274" w:rsidRDefault="00A56E4A" w:rsidP="00A56E4A">
            <w:pPr>
              <w:jc w:val="center"/>
              <w:rPr>
                <w:color w:val="000000" w:themeColor="text1"/>
                <w:sz w:val="20"/>
                <w:szCs w:val="20"/>
              </w:rPr>
            </w:pPr>
            <w:r w:rsidRPr="00A56E4A">
              <w:rPr>
                <w:color w:val="000000" w:themeColor="text1"/>
                <w:sz w:val="20"/>
                <w:szCs w:val="20"/>
              </w:rPr>
              <w:t>food/feed</w:t>
            </w:r>
          </w:p>
        </w:tc>
        <w:tc>
          <w:tcPr>
            <w:tcW w:w="2407" w:type="dxa"/>
            <w:shd w:val="clear" w:color="auto" w:fill="EAF1DD" w:themeFill="accent3" w:themeFillTint="33"/>
            <w:vAlign w:val="center"/>
          </w:tcPr>
          <w:p w14:paraId="3EFF63EA" w14:textId="78515C2D" w:rsidR="00A56E4A" w:rsidRPr="00A56E4A" w:rsidRDefault="00A56E4A" w:rsidP="00A56E4A">
            <w:pPr>
              <w:jc w:val="center"/>
              <w:rPr>
                <w:color w:val="000000" w:themeColor="text1"/>
                <w:sz w:val="20"/>
                <w:szCs w:val="20"/>
              </w:rPr>
            </w:pPr>
            <w:r>
              <w:rPr>
                <w:color w:val="000000" w:themeColor="text1"/>
                <w:sz w:val="20"/>
                <w:szCs w:val="20"/>
              </w:rPr>
              <w:t>Approved 2016</w:t>
            </w:r>
          </w:p>
        </w:tc>
      </w:tr>
      <w:tr w:rsidR="00A56E4A" w:rsidRPr="00A56E4A" w14:paraId="5705363F" w14:textId="77777777" w:rsidTr="007F2274">
        <w:trPr>
          <w:trHeight w:val="340"/>
        </w:trPr>
        <w:tc>
          <w:tcPr>
            <w:tcW w:w="1116" w:type="dxa"/>
            <w:vAlign w:val="center"/>
            <w:hideMark/>
          </w:tcPr>
          <w:p w14:paraId="74861AB0" w14:textId="77777777" w:rsidR="00A56E4A" w:rsidRPr="007F2274" w:rsidRDefault="00A56E4A" w:rsidP="00A56E4A">
            <w:pPr>
              <w:jc w:val="center"/>
              <w:rPr>
                <w:color w:val="000000" w:themeColor="text1"/>
                <w:sz w:val="20"/>
                <w:szCs w:val="20"/>
              </w:rPr>
            </w:pPr>
            <w:r w:rsidRPr="00A56E4A">
              <w:rPr>
                <w:color w:val="000000" w:themeColor="text1"/>
                <w:sz w:val="20"/>
                <w:szCs w:val="20"/>
              </w:rPr>
              <w:t>Canada</w:t>
            </w:r>
          </w:p>
        </w:tc>
        <w:tc>
          <w:tcPr>
            <w:tcW w:w="3685" w:type="dxa"/>
            <w:tcMar>
              <w:top w:w="0" w:type="dxa"/>
              <w:left w:w="108" w:type="dxa"/>
              <w:bottom w:w="0" w:type="dxa"/>
              <w:right w:w="108" w:type="dxa"/>
            </w:tcMar>
            <w:vAlign w:val="center"/>
          </w:tcPr>
          <w:p w14:paraId="57BAC061" w14:textId="77777777" w:rsidR="00A56E4A" w:rsidRPr="00A56E4A" w:rsidRDefault="00A56E4A" w:rsidP="00A56E4A">
            <w:pPr>
              <w:jc w:val="center"/>
              <w:rPr>
                <w:color w:val="000000" w:themeColor="text1"/>
                <w:sz w:val="20"/>
                <w:szCs w:val="20"/>
              </w:rPr>
            </w:pPr>
            <w:r w:rsidRPr="00A56E4A">
              <w:rPr>
                <w:color w:val="000000" w:themeColor="text1"/>
                <w:sz w:val="20"/>
                <w:szCs w:val="20"/>
              </w:rPr>
              <w:t xml:space="preserve">Health Canada </w:t>
            </w:r>
          </w:p>
        </w:tc>
        <w:tc>
          <w:tcPr>
            <w:tcW w:w="1985" w:type="dxa"/>
            <w:vAlign w:val="center"/>
          </w:tcPr>
          <w:p w14:paraId="32733F67" w14:textId="77777777" w:rsidR="00A56E4A" w:rsidRPr="00A56E4A" w:rsidRDefault="00A56E4A" w:rsidP="00A56E4A">
            <w:pPr>
              <w:jc w:val="center"/>
              <w:rPr>
                <w:color w:val="000000" w:themeColor="text1"/>
                <w:sz w:val="20"/>
                <w:szCs w:val="20"/>
              </w:rPr>
            </w:pPr>
            <w:r w:rsidRPr="00A56E4A">
              <w:rPr>
                <w:color w:val="000000" w:themeColor="text1"/>
                <w:sz w:val="20"/>
                <w:szCs w:val="20"/>
              </w:rPr>
              <w:t>food</w:t>
            </w:r>
          </w:p>
        </w:tc>
        <w:tc>
          <w:tcPr>
            <w:tcW w:w="2407" w:type="dxa"/>
            <w:vAlign w:val="center"/>
          </w:tcPr>
          <w:p w14:paraId="0A54170E" w14:textId="4678CDF1" w:rsidR="00A56E4A" w:rsidRPr="00A56E4A" w:rsidRDefault="00A56E4A" w:rsidP="00A56E4A">
            <w:pPr>
              <w:jc w:val="center"/>
              <w:rPr>
                <w:color w:val="000000" w:themeColor="text1"/>
                <w:sz w:val="20"/>
                <w:szCs w:val="20"/>
              </w:rPr>
            </w:pPr>
            <w:r>
              <w:rPr>
                <w:color w:val="000000" w:themeColor="text1"/>
                <w:sz w:val="20"/>
                <w:szCs w:val="20"/>
              </w:rPr>
              <w:t>Approved 2016</w:t>
            </w:r>
          </w:p>
        </w:tc>
      </w:tr>
      <w:tr w:rsidR="007F2274" w:rsidRPr="00A56E4A" w14:paraId="2135001B" w14:textId="77777777" w:rsidTr="007F2274">
        <w:trPr>
          <w:trHeight w:val="340"/>
        </w:trPr>
        <w:tc>
          <w:tcPr>
            <w:tcW w:w="1116" w:type="dxa"/>
            <w:vAlign w:val="center"/>
          </w:tcPr>
          <w:p w14:paraId="3205C2F3" w14:textId="77777777" w:rsidR="007F2274" w:rsidRPr="00A56E4A" w:rsidRDefault="007F2274" w:rsidP="00A56E4A">
            <w:pPr>
              <w:jc w:val="center"/>
              <w:rPr>
                <w:color w:val="000000" w:themeColor="text1"/>
                <w:sz w:val="20"/>
                <w:szCs w:val="20"/>
              </w:rPr>
            </w:pPr>
          </w:p>
        </w:tc>
        <w:tc>
          <w:tcPr>
            <w:tcW w:w="3685" w:type="dxa"/>
            <w:tcMar>
              <w:top w:w="0" w:type="dxa"/>
              <w:left w:w="108" w:type="dxa"/>
              <w:bottom w:w="0" w:type="dxa"/>
              <w:right w:w="108" w:type="dxa"/>
            </w:tcMar>
            <w:vAlign w:val="center"/>
          </w:tcPr>
          <w:p w14:paraId="2214AB9C" w14:textId="3528FCEA" w:rsidR="007F2274" w:rsidRPr="00A56E4A" w:rsidRDefault="007F2274" w:rsidP="007F2274">
            <w:pPr>
              <w:spacing w:before="40" w:after="40"/>
              <w:jc w:val="center"/>
              <w:rPr>
                <w:color w:val="000000" w:themeColor="text1"/>
                <w:sz w:val="20"/>
                <w:szCs w:val="20"/>
              </w:rPr>
            </w:pPr>
            <w:r>
              <w:rPr>
                <w:color w:val="000000" w:themeColor="text1"/>
                <w:sz w:val="20"/>
                <w:szCs w:val="20"/>
              </w:rPr>
              <w:t>Canadian Food Inspection Agency (CFIA)</w:t>
            </w:r>
          </w:p>
        </w:tc>
        <w:tc>
          <w:tcPr>
            <w:tcW w:w="1985" w:type="dxa"/>
            <w:vAlign w:val="center"/>
          </w:tcPr>
          <w:p w14:paraId="0E085684" w14:textId="43CA6B8B" w:rsidR="007F2274" w:rsidRPr="00A56E4A" w:rsidRDefault="007F2274" w:rsidP="00A56E4A">
            <w:pPr>
              <w:jc w:val="center"/>
              <w:rPr>
                <w:color w:val="000000" w:themeColor="text1"/>
                <w:sz w:val="20"/>
                <w:szCs w:val="20"/>
              </w:rPr>
            </w:pPr>
            <w:r>
              <w:rPr>
                <w:color w:val="000000" w:themeColor="text1"/>
                <w:sz w:val="20"/>
                <w:szCs w:val="20"/>
              </w:rPr>
              <w:t>feed/environment</w:t>
            </w:r>
          </w:p>
        </w:tc>
        <w:tc>
          <w:tcPr>
            <w:tcW w:w="2407" w:type="dxa"/>
            <w:vAlign w:val="center"/>
          </w:tcPr>
          <w:p w14:paraId="70EBCD6F" w14:textId="478C9282" w:rsidR="007F2274" w:rsidRDefault="007F2274" w:rsidP="00A56E4A">
            <w:pPr>
              <w:jc w:val="center"/>
              <w:rPr>
                <w:color w:val="000000" w:themeColor="text1"/>
                <w:sz w:val="20"/>
                <w:szCs w:val="20"/>
              </w:rPr>
            </w:pPr>
            <w:r>
              <w:rPr>
                <w:color w:val="000000" w:themeColor="text1"/>
                <w:sz w:val="20"/>
                <w:szCs w:val="20"/>
              </w:rPr>
              <w:t>Approved 2016</w:t>
            </w:r>
          </w:p>
        </w:tc>
      </w:tr>
      <w:tr w:rsidR="00A56E4A" w:rsidRPr="00A56E4A" w14:paraId="687853C8" w14:textId="77777777" w:rsidTr="007F2274">
        <w:trPr>
          <w:trHeight w:val="340"/>
        </w:trPr>
        <w:tc>
          <w:tcPr>
            <w:tcW w:w="1116" w:type="dxa"/>
            <w:vMerge w:val="restart"/>
            <w:shd w:val="clear" w:color="auto" w:fill="EAF1DD" w:themeFill="accent3" w:themeFillTint="33"/>
            <w:tcMar>
              <w:top w:w="0" w:type="dxa"/>
              <w:left w:w="108" w:type="dxa"/>
              <w:bottom w:w="0" w:type="dxa"/>
              <w:right w:w="108" w:type="dxa"/>
            </w:tcMar>
            <w:vAlign w:val="center"/>
            <w:hideMark/>
          </w:tcPr>
          <w:p w14:paraId="7DFEF7A2" w14:textId="77777777" w:rsidR="00A56E4A" w:rsidRPr="007F2274" w:rsidRDefault="00A56E4A" w:rsidP="00A56E4A">
            <w:pPr>
              <w:jc w:val="center"/>
              <w:rPr>
                <w:color w:val="000000" w:themeColor="text1"/>
                <w:sz w:val="20"/>
                <w:szCs w:val="20"/>
              </w:rPr>
            </w:pPr>
            <w:r w:rsidRPr="00A56E4A">
              <w:rPr>
                <w:color w:val="000000" w:themeColor="text1"/>
                <w:sz w:val="20"/>
                <w:szCs w:val="20"/>
              </w:rPr>
              <w:t>Japan</w:t>
            </w:r>
          </w:p>
          <w:p w14:paraId="396EFF82" w14:textId="77777777" w:rsidR="00A56E4A" w:rsidRPr="007F2274" w:rsidRDefault="00A56E4A" w:rsidP="00A56E4A">
            <w:pPr>
              <w:jc w:val="center"/>
              <w:rPr>
                <w:color w:val="000000" w:themeColor="text1"/>
                <w:sz w:val="20"/>
                <w:szCs w:val="20"/>
              </w:rPr>
            </w:pPr>
          </w:p>
        </w:tc>
        <w:tc>
          <w:tcPr>
            <w:tcW w:w="3685" w:type="dxa"/>
            <w:shd w:val="clear" w:color="auto" w:fill="EAF1DD" w:themeFill="accent3" w:themeFillTint="33"/>
            <w:tcMar>
              <w:top w:w="0" w:type="dxa"/>
              <w:left w:w="108" w:type="dxa"/>
              <w:bottom w:w="0" w:type="dxa"/>
              <w:right w:w="108" w:type="dxa"/>
            </w:tcMar>
            <w:vAlign w:val="center"/>
            <w:hideMark/>
          </w:tcPr>
          <w:p w14:paraId="724CE93A" w14:textId="77777777" w:rsidR="00A56E4A" w:rsidRPr="007F2274" w:rsidRDefault="00A56E4A" w:rsidP="00A56E4A">
            <w:pPr>
              <w:jc w:val="center"/>
              <w:rPr>
                <w:color w:val="000000" w:themeColor="text1"/>
                <w:sz w:val="20"/>
                <w:szCs w:val="20"/>
              </w:rPr>
            </w:pPr>
            <w:r w:rsidRPr="00A56E4A">
              <w:rPr>
                <w:color w:val="000000" w:themeColor="text1"/>
                <w:sz w:val="20"/>
                <w:szCs w:val="20"/>
              </w:rPr>
              <w:t xml:space="preserve">Ministry of Health, Labour and Welfare </w:t>
            </w:r>
          </w:p>
        </w:tc>
        <w:tc>
          <w:tcPr>
            <w:tcW w:w="1985" w:type="dxa"/>
            <w:shd w:val="clear" w:color="auto" w:fill="EAF1DD" w:themeFill="accent3" w:themeFillTint="33"/>
            <w:vAlign w:val="center"/>
            <w:hideMark/>
          </w:tcPr>
          <w:p w14:paraId="0B9C4F75" w14:textId="77777777" w:rsidR="00A56E4A" w:rsidRPr="007F2274" w:rsidRDefault="00A56E4A" w:rsidP="00A56E4A">
            <w:pPr>
              <w:jc w:val="center"/>
              <w:rPr>
                <w:color w:val="000000" w:themeColor="text1"/>
                <w:sz w:val="20"/>
                <w:szCs w:val="20"/>
              </w:rPr>
            </w:pPr>
            <w:r w:rsidRPr="00A56E4A">
              <w:rPr>
                <w:color w:val="000000" w:themeColor="text1"/>
                <w:sz w:val="20"/>
                <w:szCs w:val="20"/>
              </w:rPr>
              <w:t>food</w:t>
            </w:r>
          </w:p>
        </w:tc>
        <w:tc>
          <w:tcPr>
            <w:tcW w:w="2407" w:type="dxa"/>
            <w:shd w:val="clear" w:color="auto" w:fill="EAF1DD" w:themeFill="accent3" w:themeFillTint="33"/>
            <w:vAlign w:val="center"/>
          </w:tcPr>
          <w:p w14:paraId="06A0F8E0" w14:textId="55349C61" w:rsidR="00A56E4A" w:rsidRPr="00A56E4A" w:rsidRDefault="007F2274" w:rsidP="00A56E4A">
            <w:pPr>
              <w:jc w:val="center"/>
              <w:rPr>
                <w:color w:val="000000" w:themeColor="text1"/>
                <w:sz w:val="20"/>
                <w:szCs w:val="20"/>
              </w:rPr>
            </w:pPr>
            <w:r>
              <w:rPr>
                <w:color w:val="000000" w:themeColor="text1"/>
                <w:sz w:val="20"/>
                <w:szCs w:val="20"/>
              </w:rPr>
              <w:t>Under assessment</w:t>
            </w:r>
          </w:p>
        </w:tc>
      </w:tr>
      <w:tr w:rsidR="00A56E4A" w:rsidRPr="00A56E4A" w14:paraId="36D06326" w14:textId="77777777" w:rsidTr="007F2274">
        <w:trPr>
          <w:trHeight w:val="340"/>
        </w:trPr>
        <w:tc>
          <w:tcPr>
            <w:tcW w:w="1116" w:type="dxa"/>
            <w:vMerge/>
            <w:shd w:val="clear" w:color="auto" w:fill="EAF1DD" w:themeFill="accent3" w:themeFillTint="33"/>
            <w:tcMar>
              <w:top w:w="0" w:type="dxa"/>
              <w:left w:w="108" w:type="dxa"/>
              <w:bottom w:w="0" w:type="dxa"/>
              <w:right w:w="108" w:type="dxa"/>
            </w:tcMar>
            <w:vAlign w:val="center"/>
          </w:tcPr>
          <w:p w14:paraId="6B331883" w14:textId="77777777" w:rsidR="00A56E4A" w:rsidRPr="00A56E4A" w:rsidRDefault="00A56E4A" w:rsidP="00A56E4A">
            <w:pPr>
              <w:jc w:val="center"/>
              <w:rPr>
                <w:color w:val="000000" w:themeColor="text1"/>
                <w:sz w:val="20"/>
                <w:szCs w:val="20"/>
              </w:rPr>
            </w:pPr>
          </w:p>
        </w:tc>
        <w:tc>
          <w:tcPr>
            <w:tcW w:w="3685" w:type="dxa"/>
            <w:shd w:val="clear" w:color="auto" w:fill="EAF1DD" w:themeFill="accent3" w:themeFillTint="33"/>
            <w:tcMar>
              <w:top w:w="0" w:type="dxa"/>
              <w:left w:w="108" w:type="dxa"/>
              <w:bottom w:w="0" w:type="dxa"/>
              <w:right w:w="108" w:type="dxa"/>
            </w:tcMar>
            <w:vAlign w:val="center"/>
          </w:tcPr>
          <w:p w14:paraId="22405945" w14:textId="77777777" w:rsidR="00A56E4A" w:rsidRPr="00A56E4A" w:rsidRDefault="00A56E4A" w:rsidP="007F2274">
            <w:pPr>
              <w:spacing w:before="40" w:after="40"/>
              <w:jc w:val="center"/>
              <w:rPr>
                <w:color w:val="000000" w:themeColor="text1"/>
                <w:sz w:val="20"/>
                <w:szCs w:val="20"/>
              </w:rPr>
            </w:pPr>
            <w:r w:rsidRPr="00A56E4A">
              <w:rPr>
                <w:color w:val="000000" w:themeColor="text1"/>
                <w:sz w:val="20"/>
                <w:szCs w:val="20"/>
              </w:rPr>
              <w:t xml:space="preserve">Ministry of Agriculture, Forestry &amp; Fisheries </w:t>
            </w:r>
          </w:p>
        </w:tc>
        <w:tc>
          <w:tcPr>
            <w:tcW w:w="1985" w:type="dxa"/>
            <w:shd w:val="clear" w:color="auto" w:fill="EAF1DD" w:themeFill="accent3" w:themeFillTint="33"/>
            <w:vAlign w:val="center"/>
          </w:tcPr>
          <w:p w14:paraId="19AD7353" w14:textId="77777777" w:rsidR="00A56E4A" w:rsidRPr="00A56E4A" w:rsidRDefault="00A56E4A" w:rsidP="00A56E4A">
            <w:pPr>
              <w:jc w:val="center"/>
              <w:rPr>
                <w:color w:val="000000" w:themeColor="text1"/>
                <w:sz w:val="20"/>
                <w:szCs w:val="20"/>
              </w:rPr>
            </w:pPr>
            <w:r w:rsidRPr="00A56E4A">
              <w:rPr>
                <w:color w:val="000000" w:themeColor="text1"/>
                <w:sz w:val="20"/>
                <w:szCs w:val="20"/>
              </w:rPr>
              <w:t>feed</w:t>
            </w:r>
          </w:p>
        </w:tc>
        <w:tc>
          <w:tcPr>
            <w:tcW w:w="2407" w:type="dxa"/>
            <w:shd w:val="clear" w:color="auto" w:fill="EAF1DD" w:themeFill="accent3" w:themeFillTint="33"/>
            <w:vAlign w:val="center"/>
          </w:tcPr>
          <w:p w14:paraId="2E2E0707" w14:textId="77777777" w:rsidR="00A56E4A" w:rsidRPr="00A56E4A" w:rsidRDefault="00A56E4A" w:rsidP="00A56E4A">
            <w:pPr>
              <w:jc w:val="center"/>
              <w:rPr>
                <w:color w:val="000000" w:themeColor="text1"/>
                <w:sz w:val="20"/>
                <w:szCs w:val="20"/>
              </w:rPr>
            </w:pPr>
            <w:r w:rsidRPr="00A56E4A">
              <w:rPr>
                <w:color w:val="000000" w:themeColor="text1"/>
                <w:sz w:val="20"/>
                <w:szCs w:val="20"/>
              </w:rPr>
              <w:t>Under assessment</w:t>
            </w:r>
          </w:p>
        </w:tc>
      </w:tr>
      <w:tr w:rsidR="00A56E4A" w:rsidRPr="00A56E4A" w14:paraId="54988645" w14:textId="77777777" w:rsidTr="007F2274">
        <w:trPr>
          <w:trHeight w:val="340"/>
        </w:trPr>
        <w:tc>
          <w:tcPr>
            <w:tcW w:w="1116" w:type="dxa"/>
            <w:vMerge/>
            <w:shd w:val="clear" w:color="auto" w:fill="EAF1DD" w:themeFill="accent3" w:themeFillTint="33"/>
            <w:tcMar>
              <w:top w:w="0" w:type="dxa"/>
              <w:left w:w="108" w:type="dxa"/>
              <w:bottom w:w="0" w:type="dxa"/>
              <w:right w:w="108" w:type="dxa"/>
            </w:tcMar>
            <w:vAlign w:val="center"/>
          </w:tcPr>
          <w:p w14:paraId="737866D8" w14:textId="77777777" w:rsidR="00A56E4A" w:rsidRPr="00A56E4A" w:rsidRDefault="00A56E4A" w:rsidP="00A56E4A">
            <w:pPr>
              <w:jc w:val="center"/>
              <w:rPr>
                <w:color w:val="000000" w:themeColor="text1"/>
                <w:sz w:val="20"/>
                <w:szCs w:val="20"/>
              </w:rPr>
            </w:pPr>
          </w:p>
        </w:tc>
        <w:tc>
          <w:tcPr>
            <w:tcW w:w="3685" w:type="dxa"/>
            <w:shd w:val="clear" w:color="auto" w:fill="EAF1DD" w:themeFill="accent3" w:themeFillTint="33"/>
            <w:tcMar>
              <w:top w:w="0" w:type="dxa"/>
              <w:left w:w="108" w:type="dxa"/>
              <w:bottom w:w="0" w:type="dxa"/>
              <w:right w:w="108" w:type="dxa"/>
            </w:tcMar>
            <w:vAlign w:val="center"/>
          </w:tcPr>
          <w:p w14:paraId="6D0E5597" w14:textId="77777777" w:rsidR="00A56E4A" w:rsidRPr="00A56E4A" w:rsidRDefault="00A56E4A" w:rsidP="007F2274">
            <w:pPr>
              <w:spacing w:before="40" w:after="40"/>
              <w:jc w:val="center"/>
              <w:rPr>
                <w:color w:val="000000" w:themeColor="text1"/>
                <w:sz w:val="20"/>
                <w:szCs w:val="20"/>
              </w:rPr>
            </w:pPr>
            <w:r w:rsidRPr="007F2274">
              <w:rPr>
                <w:color w:val="000000" w:themeColor="text1"/>
                <w:sz w:val="20"/>
                <w:szCs w:val="20"/>
              </w:rPr>
              <w:t xml:space="preserve">Ministry of Agriculture, Forestry and Fisheries / Ministry of the Environment </w:t>
            </w:r>
          </w:p>
        </w:tc>
        <w:tc>
          <w:tcPr>
            <w:tcW w:w="1985" w:type="dxa"/>
            <w:shd w:val="clear" w:color="auto" w:fill="EAF1DD" w:themeFill="accent3" w:themeFillTint="33"/>
            <w:vAlign w:val="center"/>
          </w:tcPr>
          <w:p w14:paraId="59F67C10" w14:textId="77777777" w:rsidR="00A56E4A" w:rsidRPr="00A56E4A" w:rsidRDefault="00A56E4A" w:rsidP="00A56E4A">
            <w:pPr>
              <w:jc w:val="center"/>
              <w:rPr>
                <w:color w:val="000000" w:themeColor="text1"/>
                <w:sz w:val="20"/>
                <w:szCs w:val="20"/>
              </w:rPr>
            </w:pPr>
            <w:r w:rsidRPr="00A56E4A">
              <w:rPr>
                <w:color w:val="000000" w:themeColor="text1"/>
                <w:sz w:val="20"/>
                <w:szCs w:val="20"/>
              </w:rPr>
              <w:t>environment</w:t>
            </w:r>
          </w:p>
        </w:tc>
        <w:tc>
          <w:tcPr>
            <w:tcW w:w="2407" w:type="dxa"/>
            <w:shd w:val="clear" w:color="auto" w:fill="EAF1DD" w:themeFill="accent3" w:themeFillTint="33"/>
            <w:vAlign w:val="center"/>
          </w:tcPr>
          <w:p w14:paraId="6002558A" w14:textId="77777777" w:rsidR="00A56E4A" w:rsidRPr="00A56E4A" w:rsidRDefault="00A56E4A" w:rsidP="00A56E4A">
            <w:pPr>
              <w:jc w:val="center"/>
              <w:rPr>
                <w:color w:val="000000" w:themeColor="text1"/>
                <w:sz w:val="20"/>
                <w:szCs w:val="20"/>
              </w:rPr>
            </w:pPr>
            <w:r w:rsidRPr="00A56E4A">
              <w:rPr>
                <w:color w:val="000000" w:themeColor="text1"/>
                <w:sz w:val="20"/>
                <w:szCs w:val="20"/>
              </w:rPr>
              <w:t>Under assessment</w:t>
            </w:r>
          </w:p>
        </w:tc>
      </w:tr>
      <w:tr w:rsidR="00A56E4A" w:rsidRPr="00A56E4A" w14:paraId="41FA2FF1" w14:textId="77777777" w:rsidTr="007F2274">
        <w:trPr>
          <w:trHeight w:val="340"/>
        </w:trPr>
        <w:tc>
          <w:tcPr>
            <w:tcW w:w="1116" w:type="dxa"/>
            <w:vMerge w:val="restart"/>
            <w:shd w:val="clear" w:color="auto" w:fill="auto"/>
            <w:tcMar>
              <w:top w:w="0" w:type="dxa"/>
              <w:left w:w="108" w:type="dxa"/>
              <w:bottom w:w="0" w:type="dxa"/>
              <w:right w:w="108" w:type="dxa"/>
            </w:tcMar>
            <w:vAlign w:val="center"/>
          </w:tcPr>
          <w:p w14:paraId="7A63D78F" w14:textId="77777777" w:rsidR="00A56E4A" w:rsidRPr="00A56E4A" w:rsidRDefault="00A56E4A" w:rsidP="00A56E4A">
            <w:pPr>
              <w:jc w:val="center"/>
              <w:rPr>
                <w:color w:val="000000" w:themeColor="text1"/>
                <w:sz w:val="20"/>
                <w:szCs w:val="20"/>
              </w:rPr>
            </w:pPr>
            <w:r w:rsidRPr="00A56E4A">
              <w:rPr>
                <w:color w:val="000000" w:themeColor="text1"/>
                <w:sz w:val="20"/>
                <w:szCs w:val="20"/>
              </w:rPr>
              <w:t>Korea</w:t>
            </w:r>
          </w:p>
        </w:tc>
        <w:tc>
          <w:tcPr>
            <w:tcW w:w="3685" w:type="dxa"/>
            <w:shd w:val="clear" w:color="auto" w:fill="auto"/>
            <w:tcMar>
              <w:top w:w="0" w:type="dxa"/>
              <w:left w:w="108" w:type="dxa"/>
              <w:bottom w:w="0" w:type="dxa"/>
              <w:right w:w="108" w:type="dxa"/>
            </w:tcMar>
            <w:vAlign w:val="center"/>
          </w:tcPr>
          <w:p w14:paraId="635188A0" w14:textId="77777777" w:rsidR="00A56E4A" w:rsidRPr="00A56E4A" w:rsidRDefault="00A56E4A" w:rsidP="00A56E4A">
            <w:pPr>
              <w:jc w:val="center"/>
              <w:rPr>
                <w:color w:val="000000" w:themeColor="text1"/>
                <w:sz w:val="20"/>
                <w:szCs w:val="20"/>
              </w:rPr>
            </w:pPr>
            <w:r w:rsidRPr="00A56E4A">
              <w:rPr>
                <w:color w:val="000000" w:themeColor="text1"/>
                <w:sz w:val="20"/>
                <w:szCs w:val="20"/>
              </w:rPr>
              <w:t xml:space="preserve">Ministry of Food and Drug Safety </w:t>
            </w:r>
          </w:p>
        </w:tc>
        <w:tc>
          <w:tcPr>
            <w:tcW w:w="1985" w:type="dxa"/>
            <w:shd w:val="clear" w:color="auto" w:fill="auto"/>
            <w:vAlign w:val="center"/>
          </w:tcPr>
          <w:p w14:paraId="49F34FBF" w14:textId="77777777" w:rsidR="00A56E4A" w:rsidRPr="00A56E4A" w:rsidRDefault="00A56E4A" w:rsidP="00A56E4A">
            <w:pPr>
              <w:jc w:val="center"/>
              <w:rPr>
                <w:color w:val="000000" w:themeColor="text1"/>
                <w:sz w:val="20"/>
                <w:szCs w:val="20"/>
              </w:rPr>
            </w:pPr>
            <w:r w:rsidRPr="00A56E4A">
              <w:rPr>
                <w:color w:val="000000" w:themeColor="text1"/>
                <w:sz w:val="20"/>
                <w:szCs w:val="20"/>
              </w:rPr>
              <w:t>food</w:t>
            </w:r>
          </w:p>
        </w:tc>
        <w:tc>
          <w:tcPr>
            <w:tcW w:w="2407" w:type="dxa"/>
            <w:vAlign w:val="center"/>
          </w:tcPr>
          <w:p w14:paraId="16472243" w14:textId="77777777" w:rsidR="00A56E4A" w:rsidRPr="00A56E4A" w:rsidRDefault="00A56E4A" w:rsidP="00A56E4A">
            <w:pPr>
              <w:jc w:val="center"/>
              <w:rPr>
                <w:color w:val="000000" w:themeColor="text1"/>
                <w:sz w:val="20"/>
                <w:szCs w:val="20"/>
              </w:rPr>
            </w:pPr>
            <w:r w:rsidRPr="00A56E4A">
              <w:rPr>
                <w:color w:val="000000" w:themeColor="text1"/>
                <w:sz w:val="20"/>
                <w:szCs w:val="20"/>
              </w:rPr>
              <w:t>Under assessment</w:t>
            </w:r>
          </w:p>
        </w:tc>
      </w:tr>
      <w:tr w:rsidR="00A56E4A" w:rsidRPr="00A56E4A" w14:paraId="6D0FA55D" w14:textId="77777777" w:rsidTr="007F2274">
        <w:trPr>
          <w:trHeight w:val="340"/>
        </w:trPr>
        <w:tc>
          <w:tcPr>
            <w:tcW w:w="1116" w:type="dxa"/>
            <w:vMerge/>
            <w:shd w:val="clear" w:color="auto" w:fill="auto"/>
            <w:tcMar>
              <w:top w:w="0" w:type="dxa"/>
              <w:left w:w="108" w:type="dxa"/>
              <w:bottom w:w="0" w:type="dxa"/>
              <w:right w:w="108" w:type="dxa"/>
            </w:tcMar>
            <w:vAlign w:val="center"/>
          </w:tcPr>
          <w:p w14:paraId="360E14F5" w14:textId="77777777" w:rsidR="00A56E4A" w:rsidRPr="00A56E4A" w:rsidRDefault="00A56E4A" w:rsidP="00A56E4A">
            <w:pPr>
              <w:jc w:val="center"/>
              <w:rPr>
                <w:color w:val="000000" w:themeColor="text1"/>
                <w:sz w:val="20"/>
                <w:szCs w:val="20"/>
              </w:rPr>
            </w:pPr>
          </w:p>
        </w:tc>
        <w:tc>
          <w:tcPr>
            <w:tcW w:w="3685" w:type="dxa"/>
            <w:shd w:val="clear" w:color="auto" w:fill="auto"/>
            <w:tcMar>
              <w:top w:w="0" w:type="dxa"/>
              <w:left w:w="108" w:type="dxa"/>
              <w:bottom w:w="0" w:type="dxa"/>
              <w:right w:w="108" w:type="dxa"/>
            </w:tcMar>
            <w:vAlign w:val="center"/>
          </w:tcPr>
          <w:p w14:paraId="5546BDC4" w14:textId="77777777" w:rsidR="00A56E4A" w:rsidRPr="00A56E4A" w:rsidRDefault="00A56E4A" w:rsidP="00A56E4A">
            <w:pPr>
              <w:jc w:val="center"/>
              <w:rPr>
                <w:color w:val="000000" w:themeColor="text1"/>
                <w:sz w:val="20"/>
                <w:szCs w:val="20"/>
              </w:rPr>
            </w:pPr>
            <w:r w:rsidRPr="00A56E4A">
              <w:rPr>
                <w:color w:val="000000" w:themeColor="text1"/>
                <w:sz w:val="20"/>
                <w:szCs w:val="20"/>
              </w:rPr>
              <w:t xml:space="preserve">Rural Development Administration </w:t>
            </w:r>
          </w:p>
        </w:tc>
        <w:tc>
          <w:tcPr>
            <w:tcW w:w="1985" w:type="dxa"/>
            <w:shd w:val="clear" w:color="auto" w:fill="auto"/>
            <w:vAlign w:val="center"/>
          </w:tcPr>
          <w:p w14:paraId="15EADBFA" w14:textId="77777777" w:rsidR="00A56E4A" w:rsidRPr="00A56E4A" w:rsidRDefault="00A56E4A" w:rsidP="00A56E4A">
            <w:pPr>
              <w:jc w:val="center"/>
              <w:rPr>
                <w:color w:val="000000" w:themeColor="text1"/>
                <w:sz w:val="20"/>
                <w:szCs w:val="20"/>
              </w:rPr>
            </w:pPr>
            <w:r w:rsidRPr="00A56E4A">
              <w:rPr>
                <w:color w:val="000000" w:themeColor="text1"/>
                <w:sz w:val="20"/>
                <w:szCs w:val="20"/>
              </w:rPr>
              <w:t>feed</w:t>
            </w:r>
          </w:p>
        </w:tc>
        <w:tc>
          <w:tcPr>
            <w:tcW w:w="2407" w:type="dxa"/>
            <w:vAlign w:val="center"/>
          </w:tcPr>
          <w:p w14:paraId="6E05BC24" w14:textId="77777777" w:rsidR="00A56E4A" w:rsidRPr="00A56E4A" w:rsidRDefault="00A56E4A" w:rsidP="00A56E4A">
            <w:pPr>
              <w:jc w:val="center"/>
              <w:rPr>
                <w:color w:val="000000" w:themeColor="text1"/>
                <w:sz w:val="20"/>
                <w:szCs w:val="20"/>
              </w:rPr>
            </w:pPr>
            <w:r w:rsidRPr="00A56E4A">
              <w:rPr>
                <w:color w:val="000000" w:themeColor="text1"/>
                <w:sz w:val="20"/>
                <w:szCs w:val="20"/>
              </w:rPr>
              <w:t>Under assessment</w:t>
            </w:r>
          </w:p>
        </w:tc>
      </w:tr>
      <w:tr w:rsidR="00A56E4A" w:rsidRPr="00A56E4A" w14:paraId="2DCCB6BE" w14:textId="77777777" w:rsidTr="007F2274">
        <w:trPr>
          <w:trHeight w:val="340"/>
        </w:trPr>
        <w:tc>
          <w:tcPr>
            <w:tcW w:w="1116" w:type="dxa"/>
            <w:shd w:val="clear" w:color="auto" w:fill="EAF1DD" w:themeFill="accent3" w:themeFillTint="33"/>
            <w:tcMar>
              <w:top w:w="0" w:type="dxa"/>
              <w:left w:w="108" w:type="dxa"/>
              <w:bottom w:w="0" w:type="dxa"/>
              <w:right w:w="108" w:type="dxa"/>
            </w:tcMar>
            <w:vAlign w:val="center"/>
          </w:tcPr>
          <w:p w14:paraId="0C47DD65" w14:textId="77777777" w:rsidR="00A56E4A" w:rsidRPr="00A56E4A" w:rsidRDefault="00A56E4A" w:rsidP="00A56E4A">
            <w:pPr>
              <w:jc w:val="center"/>
              <w:rPr>
                <w:color w:val="000000" w:themeColor="text1"/>
                <w:sz w:val="20"/>
                <w:szCs w:val="20"/>
              </w:rPr>
            </w:pPr>
            <w:r w:rsidRPr="00A56E4A">
              <w:rPr>
                <w:color w:val="000000" w:themeColor="text1"/>
                <w:sz w:val="20"/>
                <w:szCs w:val="20"/>
              </w:rPr>
              <w:t>Taiwan</w:t>
            </w:r>
          </w:p>
        </w:tc>
        <w:tc>
          <w:tcPr>
            <w:tcW w:w="3685" w:type="dxa"/>
            <w:shd w:val="clear" w:color="auto" w:fill="EAF1DD" w:themeFill="accent3" w:themeFillTint="33"/>
            <w:tcMar>
              <w:top w:w="0" w:type="dxa"/>
              <w:left w:w="108" w:type="dxa"/>
              <w:bottom w:w="0" w:type="dxa"/>
              <w:right w:w="108" w:type="dxa"/>
            </w:tcMar>
            <w:vAlign w:val="center"/>
          </w:tcPr>
          <w:p w14:paraId="3C0521DD" w14:textId="77777777" w:rsidR="00A56E4A" w:rsidRPr="00A56E4A" w:rsidRDefault="00A56E4A" w:rsidP="00A56E4A">
            <w:pPr>
              <w:jc w:val="center"/>
              <w:rPr>
                <w:color w:val="000000" w:themeColor="text1"/>
                <w:sz w:val="20"/>
                <w:szCs w:val="20"/>
              </w:rPr>
            </w:pPr>
            <w:r w:rsidRPr="00A56E4A">
              <w:rPr>
                <w:color w:val="000000" w:themeColor="text1"/>
                <w:sz w:val="20"/>
                <w:szCs w:val="20"/>
              </w:rPr>
              <w:t>Department of Health</w:t>
            </w:r>
          </w:p>
        </w:tc>
        <w:tc>
          <w:tcPr>
            <w:tcW w:w="1985" w:type="dxa"/>
            <w:shd w:val="clear" w:color="auto" w:fill="EAF1DD" w:themeFill="accent3" w:themeFillTint="33"/>
            <w:vAlign w:val="center"/>
          </w:tcPr>
          <w:p w14:paraId="2BF101A4" w14:textId="472299F5" w:rsidR="00A56E4A" w:rsidRPr="00A56E4A" w:rsidRDefault="007F2274" w:rsidP="00A56E4A">
            <w:pPr>
              <w:jc w:val="center"/>
              <w:rPr>
                <w:color w:val="000000" w:themeColor="text1"/>
                <w:sz w:val="20"/>
                <w:szCs w:val="20"/>
              </w:rPr>
            </w:pPr>
            <w:r>
              <w:rPr>
                <w:color w:val="000000" w:themeColor="text1"/>
                <w:sz w:val="20"/>
                <w:szCs w:val="20"/>
              </w:rPr>
              <w:t>food</w:t>
            </w:r>
          </w:p>
        </w:tc>
        <w:tc>
          <w:tcPr>
            <w:tcW w:w="2407" w:type="dxa"/>
            <w:shd w:val="clear" w:color="auto" w:fill="EAF1DD" w:themeFill="accent3" w:themeFillTint="33"/>
            <w:vAlign w:val="center"/>
          </w:tcPr>
          <w:p w14:paraId="57D8A8B3" w14:textId="77777777" w:rsidR="00A56E4A" w:rsidRPr="00A56E4A" w:rsidRDefault="00A56E4A" w:rsidP="00A56E4A">
            <w:pPr>
              <w:jc w:val="center"/>
              <w:rPr>
                <w:color w:val="000000" w:themeColor="text1"/>
                <w:sz w:val="20"/>
                <w:szCs w:val="20"/>
              </w:rPr>
            </w:pPr>
            <w:r w:rsidRPr="00A56E4A">
              <w:rPr>
                <w:color w:val="000000" w:themeColor="text1"/>
                <w:sz w:val="20"/>
                <w:szCs w:val="20"/>
              </w:rPr>
              <w:t>Under assessment</w:t>
            </w:r>
          </w:p>
        </w:tc>
      </w:tr>
      <w:tr w:rsidR="00A56E4A" w:rsidRPr="00A56E4A" w14:paraId="4A6B1F8C" w14:textId="77777777" w:rsidTr="007F2274">
        <w:trPr>
          <w:trHeight w:val="340"/>
        </w:trPr>
        <w:tc>
          <w:tcPr>
            <w:tcW w:w="1116" w:type="dxa"/>
            <w:vMerge w:val="restart"/>
            <w:shd w:val="clear" w:color="auto" w:fill="auto"/>
            <w:tcMar>
              <w:top w:w="0" w:type="dxa"/>
              <w:left w:w="108" w:type="dxa"/>
              <w:bottom w:w="0" w:type="dxa"/>
              <w:right w:w="108" w:type="dxa"/>
            </w:tcMar>
            <w:vAlign w:val="center"/>
          </w:tcPr>
          <w:p w14:paraId="218B5717" w14:textId="77777777" w:rsidR="00A56E4A" w:rsidRPr="00A56E4A" w:rsidRDefault="00A56E4A" w:rsidP="007F2274">
            <w:pPr>
              <w:jc w:val="center"/>
              <w:rPr>
                <w:color w:val="000000" w:themeColor="text1"/>
                <w:sz w:val="20"/>
                <w:szCs w:val="20"/>
              </w:rPr>
            </w:pPr>
            <w:r w:rsidRPr="00A56E4A">
              <w:rPr>
                <w:color w:val="000000" w:themeColor="text1"/>
                <w:sz w:val="20"/>
                <w:szCs w:val="20"/>
              </w:rPr>
              <w:t>Argentina</w:t>
            </w:r>
          </w:p>
          <w:p w14:paraId="7998CC71" w14:textId="77777777" w:rsidR="00A56E4A" w:rsidRPr="00A56E4A" w:rsidRDefault="00A56E4A" w:rsidP="007F2274">
            <w:pPr>
              <w:jc w:val="center"/>
              <w:rPr>
                <w:color w:val="000000" w:themeColor="text1"/>
                <w:sz w:val="20"/>
                <w:szCs w:val="20"/>
              </w:rPr>
            </w:pPr>
          </w:p>
        </w:tc>
        <w:tc>
          <w:tcPr>
            <w:tcW w:w="3685" w:type="dxa"/>
            <w:shd w:val="clear" w:color="auto" w:fill="auto"/>
            <w:tcMar>
              <w:top w:w="0" w:type="dxa"/>
              <w:left w:w="108" w:type="dxa"/>
              <w:bottom w:w="0" w:type="dxa"/>
              <w:right w:w="108" w:type="dxa"/>
            </w:tcMar>
            <w:vAlign w:val="center"/>
          </w:tcPr>
          <w:p w14:paraId="75E80901" w14:textId="7C92D10D" w:rsidR="00A56E4A" w:rsidRPr="00A56E4A" w:rsidRDefault="00A56E4A" w:rsidP="007F2274">
            <w:pPr>
              <w:spacing w:before="40" w:after="40"/>
              <w:jc w:val="center"/>
              <w:rPr>
                <w:color w:val="000000" w:themeColor="text1"/>
                <w:sz w:val="20"/>
                <w:szCs w:val="20"/>
              </w:rPr>
            </w:pPr>
            <w:r w:rsidRPr="007F2274">
              <w:rPr>
                <w:color w:val="000000" w:themeColor="text1"/>
                <w:sz w:val="20"/>
                <w:szCs w:val="20"/>
              </w:rPr>
              <w:t xml:space="preserve">National Advisory Commission on Agriculture Biotechnology </w:t>
            </w:r>
            <w:r w:rsidR="007F2274" w:rsidRPr="007F2274">
              <w:rPr>
                <w:color w:val="000000" w:themeColor="text1"/>
                <w:sz w:val="20"/>
                <w:szCs w:val="20"/>
              </w:rPr>
              <w:t>(CONABIA)</w:t>
            </w:r>
          </w:p>
        </w:tc>
        <w:tc>
          <w:tcPr>
            <w:tcW w:w="1985" w:type="dxa"/>
            <w:shd w:val="clear" w:color="auto" w:fill="auto"/>
            <w:vAlign w:val="center"/>
          </w:tcPr>
          <w:p w14:paraId="61AE523D" w14:textId="3BB0267F" w:rsidR="00A56E4A" w:rsidRPr="00A56E4A" w:rsidRDefault="007F2274" w:rsidP="007F2274">
            <w:pPr>
              <w:jc w:val="center"/>
              <w:rPr>
                <w:color w:val="000000" w:themeColor="text1"/>
                <w:sz w:val="20"/>
                <w:szCs w:val="20"/>
              </w:rPr>
            </w:pPr>
            <w:r>
              <w:rPr>
                <w:color w:val="000000" w:themeColor="text1"/>
                <w:sz w:val="20"/>
                <w:szCs w:val="20"/>
              </w:rPr>
              <w:t>environment</w:t>
            </w:r>
          </w:p>
        </w:tc>
        <w:tc>
          <w:tcPr>
            <w:tcW w:w="2407" w:type="dxa"/>
            <w:vAlign w:val="center"/>
          </w:tcPr>
          <w:p w14:paraId="7795D722" w14:textId="77777777" w:rsidR="00A56E4A" w:rsidRPr="00A56E4A" w:rsidRDefault="00A56E4A" w:rsidP="007F2274">
            <w:pPr>
              <w:jc w:val="center"/>
              <w:rPr>
                <w:color w:val="000000" w:themeColor="text1"/>
                <w:sz w:val="20"/>
                <w:szCs w:val="20"/>
              </w:rPr>
            </w:pPr>
            <w:r w:rsidRPr="00A56E4A">
              <w:rPr>
                <w:color w:val="000000" w:themeColor="text1"/>
                <w:sz w:val="20"/>
                <w:szCs w:val="20"/>
              </w:rPr>
              <w:t>Under assessment</w:t>
            </w:r>
          </w:p>
        </w:tc>
      </w:tr>
      <w:tr w:rsidR="00A56E4A" w:rsidRPr="00A56E4A" w14:paraId="12532F73" w14:textId="77777777" w:rsidTr="007F2274">
        <w:trPr>
          <w:trHeight w:val="340"/>
        </w:trPr>
        <w:tc>
          <w:tcPr>
            <w:tcW w:w="1116" w:type="dxa"/>
            <w:vMerge/>
            <w:shd w:val="clear" w:color="auto" w:fill="auto"/>
            <w:tcMar>
              <w:top w:w="0" w:type="dxa"/>
              <w:left w:w="108" w:type="dxa"/>
              <w:bottom w:w="0" w:type="dxa"/>
              <w:right w:w="108" w:type="dxa"/>
            </w:tcMar>
            <w:vAlign w:val="center"/>
          </w:tcPr>
          <w:p w14:paraId="0AA622CB" w14:textId="77777777" w:rsidR="00A56E4A" w:rsidRPr="00A56E4A" w:rsidRDefault="00A56E4A" w:rsidP="007F2274">
            <w:pPr>
              <w:jc w:val="center"/>
              <w:rPr>
                <w:color w:val="000000" w:themeColor="text1"/>
                <w:sz w:val="20"/>
                <w:szCs w:val="20"/>
              </w:rPr>
            </w:pPr>
          </w:p>
        </w:tc>
        <w:tc>
          <w:tcPr>
            <w:tcW w:w="3685" w:type="dxa"/>
            <w:shd w:val="clear" w:color="auto" w:fill="auto"/>
            <w:tcMar>
              <w:top w:w="0" w:type="dxa"/>
              <w:left w:w="108" w:type="dxa"/>
              <w:bottom w:w="0" w:type="dxa"/>
              <w:right w:w="108" w:type="dxa"/>
            </w:tcMar>
            <w:vAlign w:val="center"/>
          </w:tcPr>
          <w:p w14:paraId="22916C90" w14:textId="51FA987E" w:rsidR="00A56E4A" w:rsidRPr="00A56E4A" w:rsidRDefault="00A56E4A" w:rsidP="007F2274">
            <w:pPr>
              <w:spacing w:before="40" w:after="40"/>
              <w:jc w:val="center"/>
              <w:rPr>
                <w:color w:val="000000" w:themeColor="text1"/>
                <w:sz w:val="20"/>
                <w:szCs w:val="20"/>
              </w:rPr>
            </w:pPr>
            <w:r w:rsidRPr="007F2274">
              <w:rPr>
                <w:color w:val="000000" w:themeColor="text1"/>
                <w:sz w:val="20"/>
                <w:szCs w:val="20"/>
              </w:rPr>
              <w:t>N</w:t>
            </w:r>
            <w:r w:rsidR="007F2274" w:rsidRPr="007F2274">
              <w:rPr>
                <w:color w:val="000000" w:themeColor="text1"/>
                <w:sz w:val="20"/>
                <w:szCs w:val="20"/>
              </w:rPr>
              <w:t>ational Health Service and Food Quality (SENASA)</w:t>
            </w:r>
            <w:r w:rsidRPr="007F2274">
              <w:rPr>
                <w:color w:val="000000" w:themeColor="text1"/>
                <w:sz w:val="20"/>
                <w:szCs w:val="20"/>
              </w:rPr>
              <w:t xml:space="preserve"> </w:t>
            </w:r>
          </w:p>
        </w:tc>
        <w:tc>
          <w:tcPr>
            <w:tcW w:w="1985" w:type="dxa"/>
            <w:shd w:val="clear" w:color="auto" w:fill="auto"/>
            <w:vAlign w:val="center"/>
          </w:tcPr>
          <w:p w14:paraId="3FFE873C" w14:textId="77777777" w:rsidR="00A56E4A" w:rsidRPr="00A56E4A" w:rsidRDefault="00A56E4A" w:rsidP="007F2274">
            <w:pPr>
              <w:jc w:val="center"/>
              <w:rPr>
                <w:color w:val="000000" w:themeColor="text1"/>
                <w:sz w:val="20"/>
                <w:szCs w:val="20"/>
              </w:rPr>
            </w:pPr>
            <w:r w:rsidRPr="00A56E4A">
              <w:rPr>
                <w:color w:val="000000" w:themeColor="text1"/>
                <w:sz w:val="20"/>
                <w:szCs w:val="20"/>
              </w:rPr>
              <w:t>food/feed</w:t>
            </w:r>
          </w:p>
        </w:tc>
        <w:tc>
          <w:tcPr>
            <w:tcW w:w="2407" w:type="dxa"/>
            <w:vAlign w:val="center"/>
          </w:tcPr>
          <w:p w14:paraId="2296E81C" w14:textId="77777777" w:rsidR="00A56E4A" w:rsidRPr="00A56E4A" w:rsidRDefault="00A56E4A" w:rsidP="007F2274">
            <w:pPr>
              <w:jc w:val="center"/>
              <w:rPr>
                <w:color w:val="000000" w:themeColor="text1"/>
                <w:sz w:val="20"/>
                <w:szCs w:val="20"/>
              </w:rPr>
            </w:pPr>
            <w:r w:rsidRPr="00A56E4A">
              <w:rPr>
                <w:color w:val="000000" w:themeColor="text1"/>
                <w:sz w:val="20"/>
                <w:szCs w:val="20"/>
              </w:rPr>
              <w:t>Under assessment</w:t>
            </w:r>
          </w:p>
        </w:tc>
      </w:tr>
      <w:tr w:rsidR="007F2274" w:rsidRPr="00A56E4A" w14:paraId="052B2012" w14:textId="77777777" w:rsidTr="007F2274">
        <w:trPr>
          <w:trHeight w:val="340"/>
        </w:trPr>
        <w:tc>
          <w:tcPr>
            <w:tcW w:w="1116" w:type="dxa"/>
            <w:shd w:val="clear" w:color="auto" w:fill="EAF1DD" w:themeFill="accent3" w:themeFillTint="33"/>
            <w:tcMar>
              <w:top w:w="0" w:type="dxa"/>
              <w:left w:w="108" w:type="dxa"/>
              <w:bottom w:w="0" w:type="dxa"/>
              <w:right w:w="108" w:type="dxa"/>
            </w:tcMar>
            <w:vAlign w:val="center"/>
          </w:tcPr>
          <w:p w14:paraId="0EFA5C9B" w14:textId="221A997B" w:rsidR="007F2274" w:rsidRPr="00A56E4A" w:rsidRDefault="007F2274" w:rsidP="007F2274">
            <w:pPr>
              <w:jc w:val="center"/>
              <w:rPr>
                <w:color w:val="000000" w:themeColor="text1"/>
                <w:sz w:val="20"/>
                <w:szCs w:val="20"/>
              </w:rPr>
            </w:pPr>
            <w:r>
              <w:rPr>
                <w:color w:val="000000" w:themeColor="text1"/>
                <w:sz w:val="20"/>
                <w:szCs w:val="20"/>
              </w:rPr>
              <w:t xml:space="preserve">China </w:t>
            </w:r>
          </w:p>
        </w:tc>
        <w:tc>
          <w:tcPr>
            <w:tcW w:w="3685" w:type="dxa"/>
            <w:shd w:val="clear" w:color="auto" w:fill="EAF1DD" w:themeFill="accent3" w:themeFillTint="33"/>
            <w:tcMar>
              <w:top w:w="0" w:type="dxa"/>
              <w:left w:w="108" w:type="dxa"/>
              <w:bottom w:w="0" w:type="dxa"/>
              <w:right w:w="108" w:type="dxa"/>
            </w:tcMar>
            <w:vAlign w:val="center"/>
          </w:tcPr>
          <w:p w14:paraId="35BF5823" w14:textId="717EB5A8" w:rsidR="007F2274" w:rsidRPr="007F2274" w:rsidRDefault="007F2274" w:rsidP="007F2274">
            <w:pPr>
              <w:jc w:val="center"/>
              <w:rPr>
                <w:color w:val="000000" w:themeColor="text1"/>
                <w:sz w:val="20"/>
                <w:szCs w:val="20"/>
              </w:rPr>
            </w:pPr>
            <w:r w:rsidRPr="007F2274">
              <w:rPr>
                <w:color w:val="000000" w:themeColor="text1"/>
                <w:sz w:val="20"/>
                <w:szCs w:val="20"/>
              </w:rPr>
              <w:t>Ministry of Agriculture</w:t>
            </w:r>
          </w:p>
        </w:tc>
        <w:tc>
          <w:tcPr>
            <w:tcW w:w="1985" w:type="dxa"/>
            <w:shd w:val="clear" w:color="auto" w:fill="EAF1DD" w:themeFill="accent3" w:themeFillTint="33"/>
            <w:vAlign w:val="center"/>
          </w:tcPr>
          <w:p w14:paraId="08A5088A" w14:textId="6CB23828" w:rsidR="007F2274" w:rsidRPr="00A56E4A" w:rsidRDefault="007F2274" w:rsidP="007F2274">
            <w:pPr>
              <w:jc w:val="center"/>
              <w:rPr>
                <w:color w:val="000000" w:themeColor="text1"/>
                <w:sz w:val="20"/>
                <w:szCs w:val="20"/>
              </w:rPr>
            </w:pPr>
            <w:r>
              <w:rPr>
                <w:color w:val="000000" w:themeColor="text1"/>
                <w:sz w:val="20"/>
                <w:szCs w:val="20"/>
              </w:rPr>
              <w:t>food/feed</w:t>
            </w:r>
          </w:p>
        </w:tc>
        <w:tc>
          <w:tcPr>
            <w:tcW w:w="2407" w:type="dxa"/>
            <w:shd w:val="clear" w:color="auto" w:fill="EAF1DD" w:themeFill="accent3" w:themeFillTint="33"/>
            <w:vAlign w:val="center"/>
          </w:tcPr>
          <w:p w14:paraId="3E455719" w14:textId="0C21584F" w:rsidR="007F2274" w:rsidRPr="00A56E4A" w:rsidRDefault="007F2274" w:rsidP="007F2274">
            <w:pPr>
              <w:jc w:val="center"/>
              <w:rPr>
                <w:color w:val="000000" w:themeColor="text1"/>
                <w:sz w:val="20"/>
                <w:szCs w:val="20"/>
              </w:rPr>
            </w:pPr>
            <w:r>
              <w:rPr>
                <w:color w:val="000000" w:themeColor="text1"/>
                <w:sz w:val="20"/>
                <w:szCs w:val="20"/>
              </w:rPr>
              <w:t>Under assessment</w:t>
            </w:r>
          </w:p>
        </w:tc>
      </w:tr>
    </w:tbl>
    <w:p w14:paraId="1C5007E0" w14:textId="77777777" w:rsidR="00A56E4A" w:rsidRPr="00A56E4A" w:rsidRDefault="00A56E4A" w:rsidP="00A56E4A">
      <w:pPr>
        <w:rPr>
          <w:rFonts w:eastAsia="Batang"/>
        </w:rPr>
      </w:pPr>
    </w:p>
    <w:p w14:paraId="37742D24" w14:textId="25E8D878" w:rsidR="00BD2F6D" w:rsidRPr="00756A52" w:rsidRDefault="00BD2F6D" w:rsidP="00BD2F6D">
      <w:pPr>
        <w:rPr>
          <w:szCs w:val="22"/>
          <w:lang w:val="en-AU"/>
        </w:rPr>
      </w:pPr>
      <w:r w:rsidRPr="00756A52">
        <w:rPr>
          <w:lang w:val="en-AU"/>
        </w:rPr>
        <w:t xml:space="preserve">The Applicant </w:t>
      </w:r>
      <w:r w:rsidR="00F07EF5" w:rsidRPr="00756A52">
        <w:rPr>
          <w:lang w:val="en-AU"/>
        </w:rPr>
        <w:t xml:space="preserve">is seeking regulatory </w:t>
      </w:r>
      <w:r w:rsidR="00001991" w:rsidRPr="00756A52">
        <w:rPr>
          <w:lang w:val="en-AU"/>
        </w:rPr>
        <w:t xml:space="preserve">approval </w:t>
      </w:r>
      <w:r w:rsidR="00F07EF5" w:rsidRPr="00756A52">
        <w:rPr>
          <w:lang w:val="en-AU"/>
        </w:rPr>
        <w:t xml:space="preserve">for </w:t>
      </w:r>
      <w:r w:rsidR="000008A6" w:rsidRPr="00756A52">
        <w:rPr>
          <w:lang w:val="en-AU"/>
        </w:rPr>
        <w:t>MON87419</w:t>
      </w:r>
      <w:r w:rsidRPr="00756A52">
        <w:rPr>
          <w:lang w:val="en-AU"/>
        </w:rPr>
        <w:t xml:space="preserve"> </w:t>
      </w:r>
      <w:r w:rsidR="00F07EF5" w:rsidRPr="00756A52">
        <w:rPr>
          <w:lang w:val="en-AU"/>
        </w:rPr>
        <w:t xml:space="preserve">corn cultivation </w:t>
      </w:r>
      <w:r w:rsidR="00531879" w:rsidRPr="00756A52">
        <w:rPr>
          <w:lang w:val="en-AU"/>
        </w:rPr>
        <w:t>in</w:t>
      </w:r>
      <w:r w:rsidRPr="00756A52">
        <w:rPr>
          <w:lang w:val="en-AU"/>
        </w:rPr>
        <w:t xml:space="preserve"> a number of other</w:t>
      </w:r>
      <w:r w:rsidR="00C112D1" w:rsidRPr="00756A52">
        <w:rPr>
          <w:lang w:val="en-AU"/>
        </w:rPr>
        <w:t xml:space="preserve"> countries</w:t>
      </w:r>
      <w:r w:rsidR="00F07EF5" w:rsidRPr="00756A52">
        <w:rPr>
          <w:lang w:val="en-AU"/>
        </w:rPr>
        <w:t>.</w:t>
      </w:r>
      <w:r w:rsidR="00C112D1" w:rsidRPr="00756A52">
        <w:rPr>
          <w:lang w:val="en-AU"/>
        </w:rPr>
        <w:t xml:space="preserve"> </w:t>
      </w:r>
      <w:r w:rsidRPr="00756A52">
        <w:rPr>
          <w:rFonts w:eastAsia="Batang"/>
        </w:rPr>
        <w:t>It is the Applicant’s intention that li</w:t>
      </w:r>
      <w:r w:rsidR="00001991" w:rsidRPr="00756A52">
        <w:rPr>
          <w:rFonts w:eastAsia="Batang"/>
        </w:rPr>
        <w:t xml:space="preserve">nes containing event </w:t>
      </w:r>
      <w:r w:rsidR="00AC6FFA" w:rsidRPr="00756A52">
        <w:rPr>
          <w:rFonts w:eastAsia="Batang"/>
        </w:rPr>
        <w:t xml:space="preserve">MON-87419-8 </w:t>
      </w:r>
      <w:r w:rsidRPr="00756A52">
        <w:rPr>
          <w:rFonts w:eastAsia="Batang"/>
        </w:rPr>
        <w:t xml:space="preserve">be commercially cultivated predominantly in North America. There is currently no intention to apply for approval to cultivate lines containing this event in either Australia or New Zealand. </w:t>
      </w:r>
      <w:r w:rsidRPr="00756A52">
        <w:t>Cultivation in Australia or New Zealand would require independent assessment and approval by the Office of the Gene Technology Regulator in Australia and by the Environmental Protection Authority in New Zealand</w:t>
      </w:r>
      <w:r w:rsidR="00163FE7" w:rsidRPr="00756A52">
        <w:t xml:space="preserve"> as the case may be</w:t>
      </w:r>
      <w:r w:rsidRPr="00756A52">
        <w:t xml:space="preserve">. </w:t>
      </w:r>
    </w:p>
    <w:p w14:paraId="7EF47CF0" w14:textId="77777777" w:rsidR="002C1A3B" w:rsidRPr="00756A52" w:rsidRDefault="002C1A3B" w:rsidP="002C1A3B">
      <w:pPr>
        <w:pStyle w:val="Heading3"/>
      </w:pPr>
      <w:bookmarkStart w:id="92" w:name="_Toc454373436"/>
      <w:r w:rsidRPr="00756A52">
        <w:t>2.5.2.</w:t>
      </w:r>
      <w:r w:rsidRPr="00756A52">
        <w:tab/>
        <w:t>Subsection 18(1)</w:t>
      </w:r>
      <w:bookmarkEnd w:id="88"/>
      <w:bookmarkEnd w:id="89"/>
      <w:bookmarkEnd w:id="92"/>
      <w:r w:rsidRPr="00756A52">
        <w:t xml:space="preserve"> </w:t>
      </w:r>
      <w:bookmarkEnd w:id="90"/>
      <w:bookmarkEnd w:id="91"/>
    </w:p>
    <w:p w14:paraId="046A129B" w14:textId="77777777" w:rsidR="002C1A3B" w:rsidRPr="00756A52" w:rsidRDefault="002C1A3B" w:rsidP="002C1A3B">
      <w:r w:rsidRPr="00756A52">
        <w:rPr>
          <w:rFonts w:cs="Arial"/>
        </w:rPr>
        <w:t xml:space="preserve">FSANZ has also </w:t>
      </w:r>
      <w:r w:rsidRPr="00756A52">
        <w:t>considered the three objectives in subsection 18(1) of the FSANZ Act during the assessment.</w:t>
      </w:r>
    </w:p>
    <w:p w14:paraId="74586ABE" w14:textId="77777777" w:rsidR="002C1A3B" w:rsidRPr="00756A52" w:rsidRDefault="002C1A3B" w:rsidP="002C1A3B">
      <w:pPr>
        <w:pStyle w:val="Heading4"/>
        <w:rPr>
          <w:lang w:eastAsia="en-AU"/>
        </w:rPr>
      </w:pPr>
      <w:bookmarkStart w:id="93" w:name="_Toc297029117"/>
      <w:bookmarkStart w:id="94" w:name="_Toc300761898"/>
      <w:bookmarkStart w:id="95" w:name="_Toc300933441"/>
      <w:r w:rsidRPr="00756A52">
        <w:rPr>
          <w:lang w:eastAsia="en-AU"/>
        </w:rPr>
        <w:t>2.5.2.1</w:t>
      </w:r>
      <w:r w:rsidRPr="00756A52">
        <w:rPr>
          <w:lang w:eastAsia="en-AU"/>
        </w:rPr>
        <w:tab/>
        <w:t>Protection of public health and safety</w:t>
      </w:r>
      <w:bookmarkEnd w:id="93"/>
      <w:bookmarkEnd w:id="94"/>
      <w:bookmarkEnd w:id="95"/>
    </w:p>
    <w:p w14:paraId="69F02A9D" w14:textId="61F4F132" w:rsidR="00001991" w:rsidRPr="00756A52" w:rsidRDefault="00001991" w:rsidP="00001991">
      <w:bookmarkStart w:id="96" w:name="_Toc300761899"/>
      <w:bookmarkStart w:id="97" w:name="_Toc300933442"/>
      <w:r w:rsidRPr="00756A52">
        <w:t xml:space="preserve">Food derived from </w:t>
      </w:r>
      <w:r w:rsidR="000008A6" w:rsidRPr="00756A52">
        <w:t>MON87419</w:t>
      </w:r>
      <w:r w:rsidRPr="00756A52">
        <w:rPr>
          <w:rFonts w:cs="Arial"/>
        </w:rPr>
        <w:t xml:space="preserve"> </w:t>
      </w:r>
      <w:r w:rsidRPr="00756A52">
        <w:t xml:space="preserve">has been assessed according to the safety assessment guidelines prepared by FSANZ </w:t>
      </w:r>
      <w:r w:rsidRPr="00756A52">
        <w:fldChar w:fldCharType="begin"/>
      </w:r>
      <w:r w:rsidR="00D21BBF" w:rsidRPr="00756A52">
        <w:instrText xml:space="preserve"> ADDIN REFMGR.CITE &lt;Refman&gt;&lt;Cite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Zealand&lt;/Publisher&gt;&lt;Web_URL&gt;&lt;u&gt;http://www.foodstandards.gov.au/publications/Pages/Safety-Assessment-of-Genetically-Modified-Foods-Guidance-Document-.aspx&lt;/u&gt;&lt;/Web_URL&gt;&lt;Web_URL_Link2&gt;&lt;u&gt;file://F:\FSANZ Common\GMO\References\GM References_in RefMan\FSANZ_2007_Safety assessment of GM foods.pdf&lt;/u&gt;&lt;/Web_URL_Link2&gt;&lt;ZZ_WorkformID&gt;24&lt;/ZZ_WorkformID&gt;&lt;/MDL&gt;&lt;/Cite&gt;&lt;Cite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Zealand&lt;/Publisher&gt;&lt;Web_URL&gt;&lt;u&gt;http://www.foodstandards.gov.au/publications/Pages/Safety-Assessment-of-Genetically-Modified-Foods-Guidance-Document-.aspx&lt;/u&gt;&lt;/Web_URL&gt;&lt;Web_URL_Link2&gt;&lt;u&gt;file://F:\FSANZ Common\GMO\References\GM References_in RefMan\FSANZ_2007_Safety assessment of GM foods.pdf&lt;/u&gt;&lt;/Web_URL_Link2&gt;&lt;ZZ_WorkformID&gt;24&lt;/ZZ_WorkformID&gt;&lt;/MDL&gt;&lt;/Cite&gt;&lt;/Refman&gt;</w:instrText>
      </w:r>
      <w:r w:rsidRPr="00756A52">
        <w:fldChar w:fldCharType="separate"/>
      </w:r>
      <w:r w:rsidRPr="00756A52">
        <w:rPr>
          <w:noProof/>
        </w:rPr>
        <w:t>(2007)</w:t>
      </w:r>
      <w:r w:rsidRPr="00756A52">
        <w:fldChar w:fldCharType="end"/>
      </w:r>
      <w:r w:rsidRPr="00756A52">
        <w:t xml:space="preserve">. No public health and safety concerns were identified in this assessment. Based on the available evidence, including detailed studies provided by the Applicant, food derived from </w:t>
      </w:r>
      <w:r w:rsidR="000008A6" w:rsidRPr="00756A52">
        <w:t>MON87419</w:t>
      </w:r>
      <w:r w:rsidRPr="00756A52">
        <w:t xml:space="preserve"> is considered as safe and wholesome as food derived from other commercial corn cultivars.</w:t>
      </w:r>
    </w:p>
    <w:p w14:paraId="57D505B7" w14:textId="4BAA9F9B" w:rsidR="002C1A3B" w:rsidRPr="00756A52" w:rsidRDefault="002C1A3B" w:rsidP="002C1A3B">
      <w:pPr>
        <w:pStyle w:val="Heading4"/>
        <w:rPr>
          <w:lang w:eastAsia="en-AU"/>
        </w:rPr>
      </w:pPr>
      <w:r w:rsidRPr="00756A52">
        <w:rPr>
          <w:lang w:eastAsia="en-AU"/>
        </w:rPr>
        <w:t>2.5.2.2</w:t>
      </w:r>
      <w:r w:rsidRPr="00756A52">
        <w:rPr>
          <w:lang w:eastAsia="en-AU"/>
        </w:rPr>
        <w:tab/>
        <w:t>The provision of adequate information relating to food to enable consumers to make informed choices</w:t>
      </w:r>
      <w:bookmarkEnd w:id="96"/>
      <w:bookmarkEnd w:id="97"/>
    </w:p>
    <w:p w14:paraId="22491752" w14:textId="3DEA2320" w:rsidR="00BD2F6D" w:rsidRPr="00756A52" w:rsidRDefault="00001991" w:rsidP="00BD2F6D">
      <w:pPr>
        <w:rPr>
          <w:b/>
          <w:bCs/>
        </w:rPr>
      </w:pPr>
      <w:bookmarkStart w:id="98" w:name="_Toc300761900"/>
      <w:bookmarkStart w:id="99" w:name="_Toc300933443"/>
      <w:r w:rsidRPr="00756A52">
        <w:t xml:space="preserve">In accordance with existing labelling provisions to enable informed consumer choice, food derived from </w:t>
      </w:r>
      <w:r w:rsidR="000008A6" w:rsidRPr="00756A52">
        <w:t>MON87419</w:t>
      </w:r>
      <w:r w:rsidRPr="00756A52">
        <w:t xml:space="preserve"> would have to be labelled as ‘genetically modified’ if it contains novel DNA or novel protein</w:t>
      </w:r>
      <w:r w:rsidR="00017416" w:rsidRPr="00756A52">
        <w:t xml:space="preserve"> </w:t>
      </w:r>
      <w:r w:rsidR="00BD2F6D" w:rsidRPr="00756A52">
        <w:t>(see discussion in section 2.3.1).</w:t>
      </w:r>
    </w:p>
    <w:p w14:paraId="69107675" w14:textId="0A8EEF8E" w:rsidR="002C1A3B" w:rsidRPr="00756A52" w:rsidRDefault="002C1A3B" w:rsidP="002C1A3B">
      <w:pPr>
        <w:pStyle w:val="Heading4"/>
        <w:rPr>
          <w:lang w:eastAsia="en-AU"/>
        </w:rPr>
      </w:pPr>
      <w:r w:rsidRPr="00756A52">
        <w:rPr>
          <w:lang w:eastAsia="en-AU"/>
        </w:rPr>
        <w:lastRenderedPageBreak/>
        <w:t>2.5.2.3</w:t>
      </w:r>
      <w:r w:rsidRPr="00756A52">
        <w:rPr>
          <w:lang w:eastAsia="en-AU"/>
        </w:rPr>
        <w:tab/>
        <w:t>The prevention of misleading or deceptive conduct</w:t>
      </w:r>
      <w:bookmarkEnd w:id="98"/>
      <w:bookmarkEnd w:id="99"/>
    </w:p>
    <w:p w14:paraId="379D6642" w14:textId="77777777" w:rsidR="000C17AA" w:rsidRPr="00756A52" w:rsidRDefault="000C17AA" w:rsidP="000C17AA">
      <w:pPr>
        <w:rPr>
          <w:lang w:eastAsia="en-AU"/>
        </w:rPr>
      </w:pPr>
      <w:bookmarkStart w:id="100" w:name="_Toc300761901"/>
      <w:bookmarkStart w:id="101" w:name="_Toc300933444"/>
      <w:bookmarkStart w:id="102" w:name="_Toc370223480"/>
      <w:bookmarkStart w:id="103" w:name="_Toc370225395"/>
      <w:r w:rsidRPr="00756A52">
        <w:rPr>
          <w:lang w:eastAsia="en-AU"/>
        </w:rPr>
        <w:t>The requirement for detection methodology (see section 2.3.2) is designed to address this objective.</w:t>
      </w:r>
    </w:p>
    <w:p w14:paraId="2C68C034" w14:textId="77777777" w:rsidR="002C1A3B" w:rsidRPr="00756A52" w:rsidRDefault="002C1A3B" w:rsidP="002C1A3B">
      <w:pPr>
        <w:keepNext/>
        <w:spacing w:before="240" w:after="240"/>
        <w:ind w:left="851" w:hanging="851"/>
        <w:outlineLvl w:val="2"/>
        <w:rPr>
          <w:b/>
          <w:bCs/>
          <w:lang w:eastAsia="en-AU" w:bidi="ar-SA"/>
        </w:rPr>
      </w:pPr>
      <w:r w:rsidRPr="00756A52">
        <w:rPr>
          <w:b/>
          <w:bCs/>
          <w:lang w:eastAsia="en-AU" w:bidi="ar-SA"/>
        </w:rPr>
        <w:t>2.5.3</w:t>
      </w:r>
      <w:r w:rsidRPr="00756A52">
        <w:rPr>
          <w:b/>
          <w:bCs/>
          <w:lang w:eastAsia="en-AU" w:bidi="ar-SA"/>
        </w:rPr>
        <w:tab/>
        <w:t xml:space="preserve">Subsection 18(2) </w:t>
      </w:r>
      <w:bookmarkEnd w:id="100"/>
      <w:bookmarkEnd w:id="101"/>
      <w:r w:rsidRPr="00756A52">
        <w:rPr>
          <w:b/>
          <w:bCs/>
          <w:lang w:eastAsia="en-AU" w:bidi="ar-SA"/>
        </w:rPr>
        <w:t>considerations</w:t>
      </w:r>
      <w:bookmarkEnd w:id="102"/>
      <w:bookmarkEnd w:id="103"/>
    </w:p>
    <w:p w14:paraId="49A256A5" w14:textId="77777777" w:rsidR="000C17AA" w:rsidRPr="00756A52" w:rsidRDefault="000C17AA" w:rsidP="000C17AA">
      <w:pPr>
        <w:rPr>
          <w:rFonts w:cs="Arial"/>
        </w:rPr>
      </w:pPr>
      <w:r w:rsidRPr="00756A52">
        <w:rPr>
          <w:rFonts w:cs="Arial"/>
        </w:rPr>
        <w:t>FSANZ has also had regard to:</w:t>
      </w:r>
    </w:p>
    <w:p w14:paraId="4B7723E7" w14:textId="328974B6" w:rsidR="00B821A5" w:rsidRPr="00756A52" w:rsidRDefault="00B821A5" w:rsidP="00C05311">
      <w:pPr>
        <w:pStyle w:val="FSBullet1"/>
        <w:numPr>
          <w:ilvl w:val="0"/>
          <w:numId w:val="0"/>
        </w:numPr>
        <w:rPr>
          <w:b/>
        </w:rPr>
      </w:pPr>
    </w:p>
    <w:p w14:paraId="5D82EF40" w14:textId="5483483D" w:rsidR="000C17AA" w:rsidRPr="00756A52" w:rsidRDefault="000C17AA" w:rsidP="000C17AA">
      <w:pPr>
        <w:pStyle w:val="FSBullet1"/>
        <w:rPr>
          <w:b/>
        </w:rPr>
      </w:pPr>
      <w:r w:rsidRPr="00756A52">
        <w:rPr>
          <w:b/>
        </w:rPr>
        <w:t>the need for standards to be based on risk analysis using the best available scientific evidence</w:t>
      </w:r>
    </w:p>
    <w:p w14:paraId="7AD4DEA4" w14:textId="77777777" w:rsidR="00745D58" w:rsidRPr="00756A52" w:rsidRDefault="00745D58" w:rsidP="00EA5FEB">
      <w:pPr>
        <w:rPr>
          <w:lang w:bidi="ar-SA"/>
        </w:rPr>
      </w:pPr>
    </w:p>
    <w:p w14:paraId="17917607" w14:textId="525B809F" w:rsidR="00EA5FEB" w:rsidRPr="00756A52" w:rsidRDefault="00001991" w:rsidP="00EA5FEB">
      <w:r w:rsidRPr="00756A52">
        <w:t xml:space="preserve">FSANZ’s approach to the safety assessment of all GM foods applies concepts and principles outlined in the Codex Principles for the Risk Analysis of Foods derived from Biotechnology </w:t>
      </w:r>
      <w:r w:rsidRPr="00756A52">
        <w:fldChar w:fldCharType="begin"/>
      </w:r>
      <w:r w:rsidR="00D21BBF" w:rsidRPr="00756A52">
        <w:instrText xml:space="preserve"> ADDIN REFMGR.CITE &lt;Refman&gt;&lt;Cite&gt;&lt;Author&gt;Codex&lt;/Author&gt;&lt;Year&gt;2004&lt;/Year&gt;&lt;RecNum&gt;1191&lt;/RecNum&gt;&lt;IDText&gt;Principles for the risk analysis of foods derived from modern biotechnology&lt;/IDText&gt;&lt;MDL Ref_Type="Report"&gt;&lt;Ref_Type&gt;Report&lt;/Ref_Type&gt;&lt;Ref_ID&gt;1191&lt;/Ref_ID&gt;&lt;Title_Primary&gt;Principles for the risk analysis of foods derived from modern biotechnology&lt;/Title_Primary&gt;&lt;Authors_Primary&gt;Codex&lt;/Authors_Primary&gt;&lt;Date_Primary&gt;2004&lt;/Date_Primary&gt;&lt;Keywords&gt;analysis&lt;/Keywords&gt;&lt;Keywords&gt;Biotechnology&lt;/Keywords&gt;&lt;Keywords&gt;regulation&lt;/Keywords&gt;&lt;Reprint&gt;In File&lt;/Reprint&gt;&lt;Volume&gt;CAC/GL 44-2003&lt;/Volume&gt;&lt;Pub_Place&gt;Rome&lt;/Pub_Place&gt;&lt;Publisher&gt;Codex Alimentarius Commission&lt;/Publisher&gt;&lt;Web_URL&gt;&lt;u&gt;http://www.codexalimentarius.net/web/standard_list.do?lang=en&lt;/u&gt;&lt;/Web_URL&gt;&lt;Web_URL_Link2&gt;file://Y:\References\GM References_in RefMan&lt;u&gt;\Codex_2004_Principles for the risk analysis of foods derived from modern biotech.pdf&lt;/u&gt;&lt;/Web_URL_Link2&gt;&lt;ZZ_WorkformID&gt;24&lt;/ZZ_WorkformID&gt;&lt;/MDL&gt;&lt;/Cite&gt;&lt;/Refman&gt;</w:instrText>
      </w:r>
      <w:r w:rsidRPr="00756A52">
        <w:fldChar w:fldCharType="separate"/>
      </w:r>
      <w:r w:rsidRPr="00756A52">
        <w:rPr>
          <w:noProof/>
        </w:rPr>
        <w:t>(Codex 2004)</w:t>
      </w:r>
      <w:r w:rsidRPr="00756A52">
        <w:fldChar w:fldCharType="end"/>
      </w:r>
      <w:r w:rsidRPr="00756A52">
        <w:t xml:space="preserve">. Based on these principles, the risk analysis undertaken for food derived from </w:t>
      </w:r>
      <w:r w:rsidR="000008A6" w:rsidRPr="00756A52">
        <w:t>MON87419</w:t>
      </w:r>
      <w:r w:rsidRPr="00756A52">
        <w:t xml:space="preserve"> used the best scientific evidence available. The Applicant submitted to FSANZ a </w:t>
      </w:r>
      <w:r w:rsidR="00EA5FEB" w:rsidRPr="00756A52">
        <w:t>comprehensive dossier of quality-assured raw experimental data. In addition to the information supplied by the Applicants, other available resource material including published scientific literature and general technical information was used in the safety assessment.</w:t>
      </w:r>
    </w:p>
    <w:p w14:paraId="7FF3D19B" w14:textId="77777777" w:rsidR="000C17AA" w:rsidRPr="00756A52" w:rsidRDefault="000C17AA" w:rsidP="000C17AA">
      <w:pPr>
        <w:rPr>
          <w:lang w:bidi="ar-SA"/>
        </w:rPr>
      </w:pPr>
    </w:p>
    <w:p w14:paraId="47BD18AD" w14:textId="77777777" w:rsidR="000C17AA" w:rsidRPr="00756A52" w:rsidRDefault="000C17AA" w:rsidP="000C17AA">
      <w:pPr>
        <w:pStyle w:val="FSBullet1"/>
        <w:rPr>
          <w:b/>
        </w:rPr>
      </w:pPr>
      <w:r w:rsidRPr="00756A52">
        <w:rPr>
          <w:b/>
        </w:rPr>
        <w:t>the promotion of consistency between domestic and international food standards</w:t>
      </w:r>
    </w:p>
    <w:p w14:paraId="3C6877F2" w14:textId="77777777" w:rsidR="000C17AA" w:rsidRPr="00756A52" w:rsidRDefault="000C17AA" w:rsidP="000C17AA">
      <w:pPr>
        <w:rPr>
          <w:lang w:bidi="ar-SA"/>
        </w:rPr>
      </w:pPr>
    </w:p>
    <w:p w14:paraId="0ECE4341" w14:textId="77777777" w:rsidR="000C17AA" w:rsidRPr="00756A52" w:rsidRDefault="000C17AA" w:rsidP="000C17AA">
      <w:r w:rsidRPr="00756A52">
        <w:t>This is not a consideration as there are no relevant international standards.</w:t>
      </w:r>
    </w:p>
    <w:p w14:paraId="19F6BAE7" w14:textId="77777777" w:rsidR="000C17AA" w:rsidRPr="00756A52" w:rsidRDefault="000C17AA" w:rsidP="000C17AA">
      <w:pPr>
        <w:rPr>
          <w:lang w:bidi="ar-SA"/>
        </w:rPr>
      </w:pPr>
    </w:p>
    <w:p w14:paraId="296D02CA" w14:textId="77777777" w:rsidR="000C17AA" w:rsidRPr="00756A52" w:rsidRDefault="000C17AA" w:rsidP="000C17AA">
      <w:pPr>
        <w:pStyle w:val="FSBullet1"/>
        <w:rPr>
          <w:b/>
        </w:rPr>
      </w:pPr>
      <w:r w:rsidRPr="00756A52">
        <w:rPr>
          <w:b/>
        </w:rPr>
        <w:t>the desirability of an efficient and internationally competitive food industry</w:t>
      </w:r>
    </w:p>
    <w:p w14:paraId="5610D52D" w14:textId="77777777" w:rsidR="000C17AA" w:rsidRPr="00756A52" w:rsidRDefault="000C17AA" w:rsidP="000C17AA">
      <w:pPr>
        <w:rPr>
          <w:lang w:bidi="ar-SA"/>
        </w:rPr>
      </w:pPr>
    </w:p>
    <w:p w14:paraId="36149B24" w14:textId="74F7C5F1" w:rsidR="00001991" w:rsidRPr="00756A52" w:rsidRDefault="00001991" w:rsidP="00001991">
      <w:r w:rsidRPr="00756A52">
        <w:t xml:space="preserve">The inclusion of GM foods in the food supply, providing there are no safety concerns, allows for innovation by developers and a widening of the technological base for the production of foods. </w:t>
      </w:r>
      <w:r w:rsidR="000008A6" w:rsidRPr="00756A52">
        <w:t>MON87419</w:t>
      </w:r>
      <w:r w:rsidRPr="00756A52">
        <w:t xml:space="preserve"> is a new food crop designed to expedite future breeding efforts and provide growers with an alternative weed management strategy.</w:t>
      </w:r>
    </w:p>
    <w:p w14:paraId="451AD988" w14:textId="77777777" w:rsidR="000C17AA" w:rsidRPr="00756A52" w:rsidRDefault="000C17AA" w:rsidP="000C17AA">
      <w:pPr>
        <w:rPr>
          <w:lang w:bidi="ar-SA"/>
        </w:rPr>
      </w:pPr>
    </w:p>
    <w:p w14:paraId="321816C4" w14:textId="77777777" w:rsidR="000C17AA" w:rsidRPr="00756A52" w:rsidRDefault="000C17AA" w:rsidP="000C17AA">
      <w:pPr>
        <w:pStyle w:val="FSBullet1"/>
        <w:rPr>
          <w:b/>
        </w:rPr>
      </w:pPr>
      <w:r w:rsidRPr="00756A52">
        <w:rPr>
          <w:b/>
        </w:rPr>
        <w:t>the promotion of fair trading in food</w:t>
      </w:r>
    </w:p>
    <w:p w14:paraId="612E274E" w14:textId="77777777" w:rsidR="000C17AA" w:rsidRPr="00756A52" w:rsidRDefault="000C17AA" w:rsidP="000C17AA">
      <w:pPr>
        <w:rPr>
          <w:lang w:bidi="ar-SA"/>
        </w:rPr>
      </w:pPr>
    </w:p>
    <w:p w14:paraId="42A6CDD4" w14:textId="0F7FDCDC" w:rsidR="000C17AA" w:rsidRPr="00756A52" w:rsidRDefault="00001991" w:rsidP="000C17AA">
      <w:r w:rsidRPr="00756A52">
        <w:t>Not applicable</w:t>
      </w:r>
      <w:r w:rsidR="0020341A" w:rsidRPr="00756A52">
        <w:t>.</w:t>
      </w:r>
    </w:p>
    <w:p w14:paraId="14330679" w14:textId="77777777" w:rsidR="000C17AA" w:rsidRPr="00756A52" w:rsidRDefault="000C17AA" w:rsidP="000C17AA">
      <w:pPr>
        <w:rPr>
          <w:lang w:bidi="ar-SA"/>
        </w:rPr>
      </w:pPr>
    </w:p>
    <w:p w14:paraId="048C1C3D" w14:textId="54CFB6A0" w:rsidR="000C17AA" w:rsidRPr="00756A52" w:rsidRDefault="000C17AA" w:rsidP="000C17AA">
      <w:pPr>
        <w:pStyle w:val="FSBullet1"/>
        <w:rPr>
          <w:b/>
        </w:rPr>
      </w:pPr>
      <w:r w:rsidRPr="00756A52">
        <w:rPr>
          <w:b/>
        </w:rPr>
        <w:t>any written policy guidelines formulated by the</w:t>
      </w:r>
      <w:r w:rsidR="00C96B5A" w:rsidRPr="00756A52">
        <w:rPr>
          <w:b/>
        </w:rPr>
        <w:t xml:space="preserve"> Forum on Food Regulation</w:t>
      </w:r>
    </w:p>
    <w:p w14:paraId="0E240031" w14:textId="77777777" w:rsidR="000C17AA" w:rsidRPr="00756A52" w:rsidRDefault="000C17AA" w:rsidP="000C17AA">
      <w:pPr>
        <w:rPr>
          <w:lang w:bidi="ar-SA"/>
        </w:rPr>
      </w:pPr>
    </w:p>
    <w:p w14:paraId="11FC3D39" w14:textId="17F7C8C2" w:rsidR="00180F3D" w:rsidRPr="00756A52" w:rsidRDefault="000C17AA" w:rsidP="000C17AA">
      <w:r w:rsidRPr="00756A52">
        <w:rPr>
          <w:lang w:val="en-US"/>
        </w:rPr>
        <w:t>No specific policy guidelines have been developed since Standard 1.5.2 commenced</w:t>
      </w:r>
      <w:r w:rsidRPr="00756A52">
        <w:rPr>
          <w:i/>
        </w:rPr>
        <w:t>.</w:t>
      </w:r>
    </w:p>
    <w:p w14:paraId="6AB2BF46" w14:textId="77777777" w:rsidR="004D22E3" w:rsidRDefault="00D21BBF" w:rsidP="004D22E3">
      <w:pPr>
        <w:pStyle w:val="Heading1"/>
      </w:pPr>
      <w:bookmarkStart w:id="104" w:name="_Toc454373437"/>
      <w:bookmarkStart w:id="105" w:name="_Toc11735643"/>
      <w:bookmarkStart w:id="106" w:name="_Toc29883130"/>
      <w:bookmarkStart w:id="107" w:name="_Toc41906817"/>
      <w:bookmarkStart w:id="108" w:name="_Toc41907564"/>
      <w:bookmarkStart w:id="109" w:name="_Toc43112360"/>
      <w:bookmarkEnd w:id="83"/>
      <w:r w:rsidRPr="004D22E3">
        <w:t>References</w:t>
      </w:r>
      <w:bookmarkEnd w:id="104"/>
    </w:p>
    <w:p w14:paraId="039E9EEA" w14:textId="40847581" w:rsidR="00D21BBF" w:rsidRPr="004D22E3" w:rsidRDefault="000C17AA" w:rsidP="004D22E3">
      <w:r w:rsidRPr="004D22E3">
        <w:fldChar w:fldCharType="begin"/>
      </w:r>
      <w:r w:rsidRPr="004D22E3">
        <w:instrText xml:space="preserve"> ADDIN REFMGR.REFLIST </w:instrText>
      </w:r>
      <w:r w:rsidRPr="004D22E3">
        <w:fldChar w:fldCharType="separate"/>
      </w:r>
      <w:r w:rsidR="00D21BBF" w:rsidRPr="004D22E3">
        <w:rPr>
          <w:noProof/>
          <w:sz w:val="20"/>
          <w:szCs w:val="20"/>
        </w:rPr>
        <w:t>Bartholomaeus A, Parrott W, Bondy G, Walker K (2013) The use of whole food animal studies in the safety assessment of genetically modified crops: Limitations and recommendations. Critical Reviews in Toxicology 43(S2):1–24</w:t>
      </w:r>
    </w:p>
    <w:p w14:paraId="49001946" w14:textId="77777777" w:rsidR="004D22E3" w:rsidRPr="004D22E3" w:rsidRDefault="004D22E3" w:rsidP="004D22E3">
      <w:pPr>
        <w:rPr>
          <w:b/>
          <w:noProof/>
          <w:sz w:val="20"/>
          <w:szCs w:val="20"/>
        </w:rPr>
      </w:pPr>
    </w:p>
    <w:p w14:paraId="2EF43C29" w14:textId="09E8DD87" w:rsidR="00D21BBF" w:rsidRPr="004D22E3" w:rsidRDefault="00D21BBF" w:rsidP="004D22E3">
      <w:pPr>
        <w:rPr>
          <w:rStyle w:val="Hyperlink"/>
          <w:rFonts w:cs="Arial"/>
          <w:noProof/>
          <w:color w:val="0000FF"/>
          <w:sz w:val="20"/>
          <w:szCs w:val="20"/>
        </w:rPr>
      </w:pPr>
      <w:r w:rsidRPr="004D22E3">
        <w:rPr>
          <w:noProof/>
          <w:sz w:val="20"/>
          <w:szCs w:val="20"/>
        </w:rPr>
        <w:t xml:space="preserve">Codex (2003) Guideline for the conduct of food safety assessment of foods derived from recombinant-DNA plants. CAC/GL 45-2003. Codex Alimentarius. </w:t>
      </w:r>
      <w:hyperlink r:id="rId29" w:history="1">
        <w:r w:rsidRPr="004D22E3">
          <w:rPr>
            <w:rStyle w:val="Hyperlink"/>
            <w:rFonts w:cs="Arial"/>
            <w:noProof/>
            <w:color w:val="0000FF"/>
            <w:sz w:val="20"/>
            <w:szCs w:val="20"/>
          </w:rPr>
          <w:t>http://www.codexalimentarius.net/web/standard_list.do?lang=en</w:t>
        </w:r>
      </w:hyperlink>
    </w:p>
    <w:p w14:paraId="4F7130A5" w14:textId="77777777" w:rsidR="004D22E3" w:rsidRPr="004D22E3" w:rsidRDefault="004D22E3" w:rsidP="004D22E3">
      <w:pPr>
        <w:rPr>
          <w:b/>
          <w:noProof/>
          <w:sz w:val="20"/>
          <w:szCs w:val="20"/>
        </w:rPr>
      </w:pPr>
    </w:p>
    <w:p w14:paraId="7A116018" w14:textId="25FCF33C" w:rsidR="00D21BBF" w:rsidRPr="004D22E3" w:rsidRDefault="00D21BBF" w:rsidP="004D22E3">
      <w:pPr>
        <w:rPr>
          <w:rStyle w:val="Hyperlink"/>
          <w:rFonts w:cs="Arial"/>
          <w:noProof/>
          <w:color w:val="0000FF"/>
          <w:sz w:val="20"/>
          <w:szCs w:val="20"/>
        </w:rPr>
      </w:pPr>
      <w:r w:rsidRPr="004D22E3">
        <w:rPr>
          <w:noProof/>
          <w:sz w:val="20"/>
          <w:szCs w:val="20"/>
        </w:rPr>
        <w:t xml:space="preserve">Codex (2004) Principles for the risk analysis of foods derived from modern biotechnology. CAC/GL 44-2003. Codex Alimentarius Commission, Rome. </w:t>
      </w:r>
      <w:hyperlink r:id="rId30" w:history="1">
        <w:r w:rsidRPr="004D22E3">
          <w:rPr>
            <w:rStyle w:val="Hyperlink"/>
            <w:rFonts w:cs="Arial"/>
            <w:noProof/>
            <w:color w:val="0000FF"/>
            <w:sz w:val="20"/>
            <w:szCs w:val="20"/>
          </w:rPr>
          <w:t>http://www.codexalimentarius.net/web/standard_list.do?lang=en</w:t>
        </w:r>
      </w:hyperlink>
    </w:p>
    <w:p w14:paraId="44640E0C" w14:textId="77777777" w:rsidR="004D22E3" w:rsidRDefault="004D22E3" w:rsidP="004D22E3">
      <w:pPr>
        <w:rPr>
          <w:b/>
          <w:noProof/>
          <w:sz w:val="20"/>
          <w:szCs w:val="20"/>
        </w:rPr>
      </w:pPr>
    </w:p>
    <w:p w14:paraId="5ED1B658" w14:textId="77777777" w:rsidR="004D22E3" w:rsidRPr="004D22E3" w:rsidRDefault="004D22E3" w:rsidP="004D22E3">
      <w:pPr>
        <w:rPr>
          <w:b/>
          <w:noProof/>
          <w:sz w:val="20"/>
          <w:szCs w:val="20"/>
        </w:rPr>
      </w:pPr>
    </w:p>
    <w:p w14:paraId="0583C091" w14:textId="0ED81236" w:rsidR="00D21BBF" w:rsidRPr="004D22E3" w:rsidRDefault="00D21BBF" w:rsidP="004D22E3">
      <w:pPr>
        <w:rPr>
          <w:rStyle w:val="Hyperlink"/>
          <w:rFonts w:cs="Arial"/>
          <w:noProof/>
          <w:color w:val="0000FF"/>
          <w:sz w:val="20"/>
          <w:szCs w:val="20"/>
        </w:rPr>
      </w:pPr>
      <w:r w:rsidRPr="004D22E3">
        <w:rPr>
          <w:noProof/>
          <w:sz w:val="20"/>
          <w:szCs w:val="20"/>
        </w:rPr>
        <w:lastRenderedPageBreak/>
        <w:t xml:space="preserve">FSANZ (2007) Safety assessment of genetically modified foods - guidance document. Document prepared by Food Standards Australia New Zealand. </w:t>
      </w:r>
      <w:hyperlink r:id="rId31" w:history="1">
        <w:r w:rsidRPr="004D22E3">
          <w:rPr>
            <w:rStyle w:val="Hyperlink"/>
            <w:rFonts w:cs="Arial"/>
            <w:noProof/>
            <w:color w:val="0000FF"/>
            <w:sz w:val="20"/>
            <w:szCs w:val="20"/>
          </w:rPr>
          <w:t>http://www.foodstandards.gov.au/publications/Pages/Safety-Assessment-of-Genetically-Modified-Foods-Guidance-Document-.aspx</w:t>
        </w:r>
      </w:hyperlink>
    </w:p>
    <w:p w14:paraId="4D7BAF9C" w14:textId="77777777" w:rsidR="004D22E3" w:rsidRPr="004D22E3" w:rsidRDefault="004D22E3" w:rsidP="004D22E3">
      <w:pPr>
        <w:rPr>
          <w:b/>
          <w:noProof/>
          <w:sz w:val="20"/>
          <w:szCs w:val="20"/>
        </w:rPr>
      </w:pPr>
    </w:p>
    <w:p w14:paraId="772FDFBB" w14:textId="2300C7C6" w:rsidR="00D21BBF" w:rsidRPr="004D22E3" w:rsidRDefault="00D21BBF" w:rsidP="004D22E3">
      <w:pPr>
        <w:rPr>
          <w:rStyle w:val="Hyperlink"/>
          <w:rFonts w:cs="Arial"/>
          <w:noProof/>
          <w:color w:val="0000FF"/>
          <w:sz w:val="20"/>
          <w:szCs w:val="20"/>
        </w:rPr>
      </w:pPr>
      <w:r w:rsidRPr="004D22E3">
        <w:rPr>
          <w:noProof/>
          <w:sz w:val="20"/>
          <w:szCs w:val="20"/>
        </w:rPr>
        <w:t xml:space="preserve">FSANZ (2013) Application handbook. Prepared by Food Standards Australia New Zealand. </w:t>
      </w:r>
      <w:hyperlink r:id="rId32" w:history="1">
        <w:r w:rsidRPr="004D22E3">
          <w:rPr>
            <w:rStyle w:val="Hyperlink"/>
            <w:rFonts w:cs="Arial"/>
            <w:noProof/>
            <w:color w:val="0000FF"/>
            <w:sz w:val="20"/>
            <w:szCs w:val="20"/>
          </w:rPr>
          <w:t>http://www.foodstandards.gov.au/code/changes/pages/applicationshandbook.aspx</w:t>
        </w:r>
      </w:hyperlink>
    </w:p>
    <w:p w14:paraId="1D0CD7EE" w14:textId="77777777" w:rsidR="004D22E3" w:rsidRPr="004D22E3" w:rsidRDefault="004D22E3" w:rsidP="004D22E3">
      <w:pPr>
        <w:rPr>
          <w:b/>
          <w:noProof/>
          <w:sz w:val="20"/>
          <w:szCs w:val="20"/>
        </w:rPr>
      </w:pPr>
    </w:p>
    <w:p w14:paraId="59D79AC3" w14:textId="77777777" w:rsidR="00D21BBF" w:rsidRPr="004D22E3" w:rsidRDefault="00D21BBF" w:rsidP="004D22E3">
      <w:pPr>
        <w:rPr>
          <w:noProof/>
          <w:sz w:val="20"/>
          <w:szCs w:val="20"/>
        </w:rPr>
      </w:pPr>
      <w:r w:rsidRPr="004D22E3">
        <w:rPr>
          <w:noProof/>
          <w:sz w:val="20"/>
          <w:szCs w:val="20"/>
        </w:rPr>
        <w:t>Herman RA, Chassy BM, Parrott W (2009) Compositional assessment of transgenic crops: an idea whose time has passed. Trends in Biotechnology 27:555–557</w:t>
      </w:r>
    </w:p>
    <w:p w14:paraId="10C47A4A" w14:textId="77777777" w:rsidR="004D22E3" w:rsidRPr="004D22E3" w:rsidRDefault="004D22E3" w:rsidP="004D22E3">
      <w:pPr>
        <w:rPr>
          <w:b/>
          <w:noProof/>
          <w:sz w:val="20"/>
          <w:szCs w:val="20"/>
        </w:rPr>
      </w:pPr>
    </w:p>
    <w:p w14:paraId="0025C9C9" w14:textId="4B056ABF" w:rsidR="00D21BBF" w:rsidRPr="004D22E3" w:rsidRDefault="00D21BBF" w:rsidP="004D22E3">
      <w:pPr>
        <w:rPr>
          <w:rStyle w:val="Hyperlink"/>
          <w:rFonts w:cs="Arial"/>
          <w:noProof/>
          <w:color w:val="0000FF"/>
          <w:sz w:val="20"/>
          <w:szCs w:val="20"/>
        </w:rPr>
      </w:pPr>
      <w:r w:rsidRPr="004D22E3">
        <w:rPr>
          <w:noProof/>
          <w:sz w:val="20"/>
          <w:szCs w:val="20"/>
        </w:rPr>
        <w:t xml:space="preserve">JMPR (2013) Pesticide residues in food 2012. Report of the Joint Meeting of the FAO Panel of Experts on Pesticide Residues in Food and the Environment and the WHO Core Assessment Group on Pesticide Residues - Rome, Italy, 11-20 September 2012. 215. World Health Organization. Food &amp; Agriculture Organization of the United Nations, Rome. </w:t>
      </w:r>
      <w:hyperlink r:id="rId33" w:history="1">
        <w:r w:rsidRPr="004D22E3">
          <w:rPr>
            <w:rStyle w:val="Hyperlink"/>
            <w:rFonts w:cs="Arial"/>
            <w:noProof/>
            <w:color w:val="0000FF"/>
            <w:sz w:val="20"/>
            <w:szCs w:val="20"/>
          </w:rPr>
          <w:t>http://www.fao.org/fileadmin/templates/agphome/documents/Pests_Pesticides/JMPR/Report12/Glufosinate.pdf</w:t>
        </w:r>
      </w:hyperlink>
    </w:p>
    <w:p w14:paraId="5C941E88" w14:textId="77777777" w:rsidR="004D22E3" w:rsidRPr="004D22E3" w:rsidRDefault="004D22E3" w:rsidP="004D22E3">
      <w:pPr>
        <w:rPr>
          <w:b/>
          <w:noProof/>
          <w:sz w:val="20"/>
          <w:szCs w:val="20"/>
        </w:rPr>
      </w:pPr>
    </w:p>
    <w:p w14:paraId="356F3632" w14:textId="77777777" w:rsidR="00D21BBF" w:rsidRPr="004D22E3" w:rsidRDefault="00D21BBF" w:rsidP="004D22E3">
      <w:pPr>
        <w:rPr>
          <w:noProof/>
          <w:sz w:val="20"/>
          <w:szCs w:val="20"/>
        </w:rPr>
      </w:pPr>
      <w:r w:rsidRPr="004D22E3">
        <w:rPr>
          <w:noProof/>
          <w:sz w:val="20"/>
          <w:szCs w:val="20"/>
        </w:rPr>
        <w:t>JMPR (2014) Pesticide residues in food 2013. Joint Meeting of the FAO Panel of Experts on Pesticide Residues in Food and the Environment and the WHO Core Assessment Group on Pesticide Residues, Geneva, Switzerland, 17 - 26 September 2013. World Health Organization. Food &amp; Agriculture Organization of the United Nations, Rome</w:t>
      </w:r>
    </w:p>
    <w:p w14:paraId="39642358" w14:textId="77777777" w:rsidR="004D22E3" w:rsidRPr="004D22E3" w:rsidRDefault="004D22E3" w:rsidP="004D22E3">
      <w:pPr>
        <w:rPr>
          <w:b/>
          <w:noProof/>
          <w:sz w:val="20"/>
          <w:szCs w:val="20"/>
        </w:rPr>
      </w:pPr>
    </w:p>
    <w:p w14:paraId="6DE914B5" w14:textId="77777777" w:rsidR="00D21BBF" w:rsidRPr="004D22E3" w:rsidRDefault="00D21BBF" w:rsidP="004D22E3">
      <w:pPr>
        <w:rPr>
          <w:noProof/>
          <w:sz w:val="20"/>
          <w:szCs w:val="20"/>
        </w:rPr>
      </w:pPr>
      <w:r w:rsidRPr="004D22E3">
        <w:rPr>
          <w:noProof/>
          <w:sz w:val="20"/>
          <w:szCs w:val="20"/>
        </w:rPr>
        <w:t>OECD (1993) Safety evaluation of foods derived by modern biotechnology: Concepts and principles. Organisation for Economic Co-operation and development, Paris</w:t>
      </w:r>
    </w:p>
    <w:p w14:paraId="51ACBBF0" w14:textId="77777777" w:rsidR="004D22E3" w:rsidRPr="004D22E3" w:rsidRDefault="004D22E3" w:rsidP="004D22E3">
      <w:pPr>
        <w:rPr>
          <w:b/>
          <w:noProof/>
          <w:sz w:val="20"/>
          <w:szCs w:val="20"/>
        </w:rPr>
      </w:pPr>
    </w:p>
    <w:p w14:paraId="6BA372B1" w14:textId="1DFAAD9B" w:rsidR="00D21BBF" w:rsidRPr="004D22E3" w:rsidRDefault="00D21BBF" w:rsidP="004D22E3">
      <w:pPr>
        <w:rPr>
          <w:b/>
          <w:noProof/>
          <w:sz w:val="20"/>
          <w:szCs w:val="20"/>
        </w:rPr>
      </w:pPr>
      <w:r w:rsidRPr="004D22E3">
        <w:rPr>
          <w:noProof/>
          <w:sz w:val="20"/>
          <w:szCs w:val="20"/>
        </w:rPr>
        <w:t xml:space="preserve">Rigaud N (2008) Biotechnology: ethical and social debates. OECD International Futures Project on "The Bioeconomy to 2030: Designing a Policy Agenda". </w:t>
      </w:r>
      <w:hyperlink r:id="rId34" w:history="1">
        <w:r w:rsidRPr="004D22E3">
          <w:rPr>
            <w:rStyle w:val="Hyperlink"/>
            <w:rFonts w:cs="Arial"/>
            <w:noProof/>
            <w:color w:val="0000FF"/>
            <w:sz w:val="20"/>
            <w:szCs w:val="20"/>
          </w:rPr>
          <w:t>http://www.oecd.org/futures/long-termtechnologicalsocietalchallenges/40926844.pdf</w:t>
        </w:r>
      </w:hyperlink>
    </w:p>
    <w:p w14:paraId="0D22057B" w14:textId="4EF6DB1C" w:rsidR="0012388D" w:rsidRPr="00D21BBF" w:rsidRDefault="000C17AA" w:rsidP="00D21BBF">
      <w:pPr>
        <w:pStyle w:val="Heading1"/>
        <w:ind w:left="0" w:firstLine="0"/>
        <w:rPr>
          <w:sz w:val="20"/>
          <w:szCs w:val="20"/>
        </w:rPr>
      </w:pPr>
      <w:r w:rsidRPr="004D22E3">
        <w:rPr>
          <w:color w:val="000000" w:themeColor="text1"/>
          <w:sz w:val="20"/>
          <w:szCs w:val="20"/>
        </w:rPr>
        <w:fldChar w:fldCharType="end"/>
      </w:r>
      <w:bookmarkStart w:id="110" w:name="_Toc454373438"/>
      <w:r w:rsidR="00D15A08" w:rsidRPr="00745D58">
        <w:rPr>
          <w:sz w:val="28"/>
        </w:rPr>
        <w:t>A</w:t>
      </w:r>
      <w:bookmarkEnd w:id="105"/>
      <w:bookmarkEnd w:id="106"/>
      <w:bookmarkEnd w:id="107"/>
      <w:bookmarkEnd w:id="108"/>
      <w:bookmarkEnd w:id="109"/>
      <w:r w:rsidR="00B21055" w:rsidRPr="00745D58">
        <w:rPr>
          <w:sz w:val="28"/>
        </w:rPr>
        <w:t>ttachments</w:t>
      </w:r>
      <w:bookmarkEnd w:id="110"/>
    </w:p>
    <w:p w14:paraId="3BF7E786" w14:textId="0D98A4EF" w:rsidR="00795D86" w:rsidRPr="00756A52" w:rsidRDefault="00755F02" w:rsidP="00456BD5">
      <w:pPr>
        <w:ind w:left="567" w:hanging="567"/>
      </w:pPr>
      <w:r w:rsidRPr="00756A52">
        <w:t>A.</w:t>
      </w:r>
      <w:r w:rsidRPr="00756A52">
        <w:tab/>
      </w:r>
      <w:r w:rsidR="009A2699" w:rsidRPr="00756A52">
        <w:t xml:space="preserve">Approved </w:t>
      </w:r>
      <w:r w:rsidR="00E47D3B" w:rsidRPr="00756A52">
        <w:t xml:space="preserve">draft </w:t>
      </w:r>
      <w:r w:rsidR="000576EB" w:rsidRPr="00756A52">
        <w:t xml:space="preserve">variation to the </w:t>
      </w:r>
      <w:r w:rsidR="00B821A5" w:rsidRPr="00756A52">
        <w:t xml:space="preserve">revised </w:t>
      </w:r>
      <w:r w:rsidR="000576EB" w:rsidRPr="00756A52">
        <w:rPr>
          <w:i/>
        </w:rPr>
        <w:t>Australia New Zealand Food Standards Code</w:t>
      </w:r>
      <w:r w:rsidR="00B821A5" w:rsidRPr="00756A52">
        <w:rPr>
          <w:i/>
        </w:rPr>
        <w:t xml:space="preserve"> </w:t>
      </w:r>
    </w:p>
    <w:p w14:paraId="3079E38F" w14:textId="196826B1" w:rsidR="00456BD5" w:rsidRPr="00756A52" w:rsidRDefault="00456BD5" w:rsidP="00456BD5">
      <w:pPr>
        <w:ind w:left="567" w:hanging="567"/>
      </w:pPr>
      <w:r w:rsidRPr="00756A52">
        <w:t>B</w:t>
      </w:r>
      <w:r w:rsidR="00755F02" w:rsidRPr="00756A52">
        <w:t>.</w:t>
      </w:r>
      <w:r w:rsidR="00755F02" w:rsidRPr="00756A52">
        <w:tab/>
      </w:r>
      <w:r w:rsidRPr="00756A52">
        <w:t>Explanatory Sta</w:t>
      </w:r>
      <w:r w:rsidR="00180F3D" w:rsidRPr="00756A52">
        <w:t>tement</w:t>
      </w:r>
    </w:p>
    <w:p w14:paraId="29641C8F" w14:textId="43A41839" w:rsidR="00001991" w:rsidRPr="00DA7CF7" w:rsidRDefault="003C4969" w:rsidP="00001991">
      <w:pPr>
        <w:pStyle w:val="Heading2"/>
        <w:ind w:left="0" w:firstLine="0"/>
        <w:rPr>
          <w:lang w:val="en-AU"/>
        </w:rPr>
      </w:pPr>
      <w:r w:rsidRPr="00932F14">
        <w:br w:type="page"/>
      </w:r>
      <w:bookmarkStart w:id="111" w:name="_Toc414880388"/>
      <w:bookmarkStart w:id="112" w:name="_Toc415062254"/>
      <w:bookmarkStart w:id="113" w:name="_Toc454373439"/>
      <w:bookmarkStart w:id="114" w:name="_Toc430770445"/>
      <w:r w:rsidR="00001991" w:rsidRPr="00932F14">
        <w:lastRenderedPageBreak/>
        <w:t xml:space="preserve">Attachment </w:t>
      </w:r>
      <w:r w:rsidR="00001991">
        <w:t xml:space="preserve">A – </w:t>
      </w:r>
      <w:bookmarkEnd w:id="111"/>
      <w:bookmarkEnd w:id="112"/>
      <w:r w:rsidR="00001991">
        <w:t xml:space="preserve">Approved </w:t>
      </w:r>
      <w:r w:rsidR="00001991">
        <w:rPr>
          <w:lang w:val="en-AU"/>
        </w:rPr>
        <w:t>d</w:t>
      </w:r>
      <w:r w:rsidR="00001991">
        <w:t xml:space="preserve">raft </w:t>
      </w:r>
      <w:r w:rsidR="00001991" w:rsidRPr="00932F14">
        <w:t>variation to the</w:t>
      </w:r>
      <w:r w:rsidR="00745D58">
        <w:t xml:space="preserve"> </w:t>
      </w:r>
      <w:r w:rsidR="00001991" w:rsidRPr="00DA7CF7">
        <w:rPr>
          <w:i/>
        </w:rPr>
        <w:t>Australia New Zealand Food Standards</w:t>
      </w:r>
      <w:bookmarkEnd w:id="113"/>
      <w:r w:rsidR="00001991" w:rsidRPr="00DA7CF7">
        <w:rPr>
          <w:i/>
        </w:rPr>
        <w:t xml:space="preserve"> </w:t>
      </w:r>
      <w:bookmarkEnd w:id="114"/>
    </w:p>
    <w:p w14:paraId="00A87597" w14:textId="77777777" w:rsidR="00001991" w:rsidRPr="00C0014E" w:rsidRDefault="00001991" w:rsidP="00001991">
      <w:pPr>
        <w:rPr>
          <w:noProof/>
          <w:sz w:val="20"/>
          <w:lang w:val="en-AU" w:eastAsia="en-AU"/>
        </w:rPr>
      </w:pPr>
      <w:r w:rsidRPr="00DA7CF7">
        <w:rPr>
          <w:noProof/>
          <w:sz w:val="20"/>
          <w:lang w:eastAsia="en-GB" w:bidi="ar-SA"/>
        </w:rPr>
        <w:drawing>
          <wp:inline distT="0" distB="0" distL="0" distR="0" wp14:anchorId="4A88897F" wp14:editId="730F9930">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9B3DAF3" w14:textId="77777777" w:rsidR="00001991" w:rsidRPr="006153A1" w:rsidRDefault="00001991" w:rsidP="00001991">
      <w:pPr>
        <w:pStyle w:val="Title"/>
        <w:pBdr>
          <w:bottom w:val="single" w:sz="4" w:space="1" w:color="auto"/>
        </w:pBdr>
        <w:rPr>
          <w:b w:val="0"/>
          <w:bCs w:val="0"/>
          <w:szCs w:val="20"/>
          <w:lang w:val="en-GB"/>
        </w:rPr>
      </w:pPr>
    </w:p>
    <w:p w14:paraId="63E385DA" w14:textId="49AE2FB2" w:rsidR="00001991" w:rsidRPr="00756A52" w:rsidRDefault="00001991" w:rsidP="00001991">
      <w:pPr>
        <w:pBdr>
          <w:bottom w:val="single" w:sz="4" w:space="1" w:color="auto"/>
        </w:pBdr>
        <w:rPr>
          <w:b/>
          <w:sz w:val="20"/>
          <w:szCs w:val="20"/>
        </w:rPr>
      </w:pPr>
      <w:r w:rsidRPr="00756A52">
        <w:rPr>
          <w:rFonts w:cs="Arial"/>
          <w:b/>
          <w:sz w:val="20"/>
          <w:szCs w:val="20"/>
        </w:rPr>
        <w:t xml:space="preserve">Food Standards (Application </w:t>
      </w:r>
      <w:r w:rsidR="007E012F" w:rsidRPr="00756A52">
        <w:rPr>
          <w:b/>
          <w:sz w:val="20"/>
        </w:rPr>
        <w:t>A1118</w:t>
      </w:r>
      <w:r w:rsidRPr="00756A52">
        <w:rPr>
          <w:b/>
          <w:sz w:val="20"/>
        </w:rPr>
        <w:t xml:space="preserve"> – Food derived from Herbicide-tolerant Corn Line </w:t>
      </w:r>
      <w:r w:rsidR="000008A6" w:rsidRPr="00756A52">
        <w:rPr>
          <w:b/>
          <w:sz w:val="20"/>
        </w:rPr>
        <w:t>MON87419</w:t>
      </w:r>
      <w:r w:rsidRPr="00756A52">
        <w:rPr>
          <w:rFonts w:cs="Arial"/>
          <w:b/>
          <w:sz w:val="20"/>
          <w:szCs w:val="20"/>
        </w:rPr>
        <w:t>)</w:t>
      </w:r>
      <w:r w:rsidRPr="00756A52">
        <w:rPr>
          <w:b/>
          <w:sz w:val="20"/>
          <w:szCs w:val="20"/>
        </w:rPr>
        <w:t xml:space="preserve"> Variation</w:t>
      </w:r>
    </w:p>
    <w:p w14:paraId="2A92DEE1" w14:textId="77777777" w:rsidR="00001991" w:rsidRPr="00756A52" w:rsidRDefault="00001991" w:rsidP="00001991">
      <w:pPr>
        <w:pBdr>
          <w:bottom w:val="single" w:sz="4" w:space="1" w:color="auto"/>
        </w:pBdr>
        <w:rPr>
          <w:b/>
          <w:sz w:val="20"/>
          <w:szCs w:val="20"/>
        </w:rPr>
      </w:pPr>
    </w:p>
    <w:p w14:paraId="5F7D19AE" w14:textId="77777777" w:rsidR="00001991" w:rsidRPr="00756A52" w:rsidRDefault="00001991" w:rsidP="00001991">
      <w:pPr>
        <w:rPr>
          <w:sz w:val="20"/>
        </w:rPr>
      </w:pPr>
    </w:p>
    <w:p w14:paraId="5D4F0E09" w14:textId="1CBEAE2D" w:rsidR="00001991" w:rsidRPr="00756A52" w:rsidRDefault="00001991" w:rsidP="00001991">
      <w:pPr>
        <w:rPr>
          <w:sz w:val="20"/>
        </w:rPr>
      </w:pPr>
      <w:r w:rsidRPr="00756A52">
        <w:rPr>
          <w:sz w:val="20"/>
        </w:rPr>
        <w:t xml:space="preserve">The Board of Food Standards Australia New Zealand gives notice of the making of this variation under section 92 of the </w:t>
      </w:r>
      <w:r w:rsidRPr="00756A52">
        <w:rPr>
          <w:i/>
          <w:sz w:val="20"/>
        </w:rPr>
        <w:t>Food Standards Australia New Zealand Act 1991</w:t>
      </w:r>
      <w:r w:rsidR="00C96B5A" w:rsidRPr="00756A52">
        <w:rPr>
          <w:sz w:val="20"/>
        </w:rPr>
        <w:t xml:space="preserve">. </w:t>
      </w:r>
      <w:r w:rsidRPr="00756A52">
        <w:rPr>
          <w:sz w:val="20"/>
        </w:rPr>
        <w:t>The variation commences on the date specified in clause 3 of the variation.</w:t>
      </w:r>
    </w:p>
    <w:p w14:paraId="3CDA69B4" w14:textId="77777777" w:rsidR="00001991" w:rsidRPr="00756A52" w:rsidRDefault="00001991" w:rsidP="00001991">
      <w:pPr>
        <w:rPr>
          <w:sz w:val="20"/>
        </w:rPr>
      </w:pPr>
    </w:p>
    <w:p w14:paraId="2215F097" w14:textId="77777777" w:rsidR="00001991" w:rsidRPr="00756A52" w:rsidRDefault="00001991" w:rsidP="00001991">
      <w:pPr>
        <w:rPr>
          <w:sz w:val="20"/>
        </w:rPr>
      </w:pPr>
      <w:r w:rsidRPr="00756A52">
        <w:rPr>
          <w:sz w:val="20"/>
        </w:rPr>
        <w:t>Dated [To be completed by Standards Management Officer]</w:t>
      </w:r>
    </w:p>
    <w:p w14:paraId="3EBB8E4C" w14:textId="77777777" w:rsidR="00001991" w:rsidRPr="00756A52" w:rsidRDefault="00001991" w:rsidP="00001991">
      <w:pPr>
        <w:rPr>
          <w:sz w:val="20"/>
        </w:rPr>
      </w:pPr>
    </w:p>
    <w:p w14:paraId="3C4ED15A" w14:textId="77777777" w:rsidR="00001991" w:rsidRPr="00756A52" w:rsidRDefault="00001991" w:rsidP="00001991">
      <w:pPr>
        <w:rPr>
          <w:sz w:val="20"/>
        </w:rPr>
      </w:pPr>
    </w:p>
    <w:p w14:paraId="36C23812" w14:textId="77777777" w:rsidR="00001991" w:rsidRPr="00756A52" w:rsidRDefault="00001991" w:rsidP="00001991">
      <w:pPr>
        <w:rPr>
          <w:sz w:val="20"/>
        </w:rPr>
      </w:pPr>
    </w:p>
    <w:p w14:paraId="53EDE43A" w14:textId="77777777" w:rsidR="00001991" w:rsidRPr="00756A52" w:rsidRDefault="00001991" w:rsidP="00001991">
      <w:pPr>
        <w:rPr>
          <w:sz w:val="20"/>
        </w:rPr>
      </w:pPr>
    </w:p>
    <w:p w14:paraId="68596F2B" w14:textId="77777777" w:rsidR="00001991" w:rsidRPr="00756A52" w:rsidRDefault="00001991" w:rsidP="00001991">
      <w:pPr>
        <w:rPr>
          <w:sz w:val="20"/>
        </w:rPr>
      </w:pPr>
    </w:p>
    <w:p w14:paraId="4A0AA641" w14:textId="77777777" w:rsidR="00001991" w:rsidRPr="00756A52" w:rsidRDefault="00001991" w:rsidP="00001991">
      <w:pPr>
        <w:rPr>
          <w:sz w:val="20"/>
        </w:rPr>
      </w:pPr>
      <w:r w:rsidRPr="00756A52">
        <w:rPr>
          <w:sz w:val="20"/>
        </w:rPr>
        <w:t>Standards Management Officer</w:t>
      </w:r>
    </w:p>
    <w:p w14:paraId="1598D918" w14:textId="77777777" w:rsidR="00001991" w:rsidRPr="00756A52" w:rsidRDefault="00001991" w:rsidP="00001991">
      <w:pPr>
        <w:rPr>
          <w:sz w:val="20"/>
        </w:rPr>
      </w:pPr>
      <w:r w:rsidRPr="00756A52">
        <w:rPr>
          <w:sz w:val="20"/>
        </w:rPr>
        <w:t>Delegate of the Board of Food Standards Australia New Zealand</w:t>
      </w:r>
    </w:p>
    <w:p w14:paraId="23CD1A27" w14:textId="77777777" w:rsidR="00001991" w:rsidRPr="00756A52" w:rsidRDefault="00001991" w:rsidP="00001991">
      <w:pPr>
        <w:rPr>
          <w:sz w:val="20"/>
        </w:rPr>
      </w:pPr>
    </w:p>
    <w:p w14:paraId="0E7118FF" w14:textId="77777777" w:rsidR="00001991" w:rsidRPr="00756A52" w:rsidRDefault="00001991" w:rsidP="00001991">
      <w:pPr>
        <w:rPr>
          <w:sz w:val="20"/>
        </w:rPr>
      </w:pPr>
    </w:p>
    <w:p w14:paraId="23D8A569" w14:textId="77777777" w:rsidR="00001991" w:rsidRPr="00756A52" w:rsidRDefault="00001991" w:rsidP="00001991">
      <w:pPr>
        <w:rPr>
          <w:sz w:val="20"/>
        </w:rPr>
      </w:pPr>
    </w:p>
    <w:p w14:paraId="494E7E84" w14:textId="77777777" w:rsidR="00001991" w:rsidRPr="00756A52" w:rsidRDefault="00001991" w:rsidP="00001991">
      <w:pPr>
        <w:rPr>
          <w:sz w:val="20"/>
        </w:rPr>
      </w:pPr>
    </w:p>
    <w:p w14:paraId="635871D5" w14:textId="77777777" w:rsidR="00001991" w:rsidRPr="00756A52" w:rsidRDefault="00001991" w:rsidP="00001991">
      <w:pPr>
        <w:rPr>
          <w:sz w:val="20"/>
        </w:rPr>
      </w:pPr>
    </w:p>
    <w:p w14:paraId="5313D716" w14:textId="77777777" w:rsidR="00001991" w:rsidRPr="00756A52" w:rsidRDefault="00001991" w:rsidP="00001991">
      <w:pPr>
        <w:pStyle w:val="EditorialNoteLine1"/>
        <w:rPr>
          <w:lang w:val="en-AU"/>
        </w:rPr>
      </w:pPr>
      <w:r w:rsidRPr="00756A52">
        <w:rPr>
          <w:lang w:val="en-AU"/>
        </w:rPr>
        <w:t xml:space="preserve">Note:  </w:t>
      </w:r>
    </w:p>
    <w:p w14:paraId="3B2F579C" w14:textId="77777777" w:rsidR="00001991" w:rsidRPr="00756A52" w:rsidRDefault="00001991" w:rsidP="00001991">
      <w:pPr>
        <w:pStyle w:val="EditorialNotetext"/>
        <w:rPr>
          <w:lang w:val="en-AU"/>
        </w:rPr>
      </w:pPr>
    </w:p>
    <w:p w14:paraId="2240D5BD" w14:textId="77777777" w:rsidR="00001991" w:rsidRDefault="00001991" w:rsidP="00001991">
      <w:pPr>
        <w:pStyle w:val="EditorialNotetext"/>
        <w:rPr>
          <w:lang w:val="en-AU"/>
        </w:rPr>
      </w:pPr>
      <w:r w:rsidRPr="00756A52">
        <w:rPr>
          <w:lang w:val="en-AU"/>
        </w:rPr>
        <w:t>This variation will be published in the Commonwealth of Australia Gazette No.</w:t>
      </w:r>
      <w:r w:rsidRPr="00574DE1">
        <w:rPr>
          <w:lang w:val="en-AU"/>
        </w:rPr>
        <w:t xml:space="preserve"> FSC </w:t>
      </w:r>
      <w:r w:rsidRPr="00574DE1">
        <w:rPr>
          <w:color w:val="FF0000"/>
          <w:lang w:val="en-AU"/>
        </w:rPr>
        <w:t>XX on XX Month 20XX</w:t>
      </w:r>
      <w:r w:rsidRPr="00756A52">
        <w:rPr>
          <w:lang w:val="en-AU"/>
        </w:rPr>
        <w:t>. This means that this date is the gazettal date for the purposes of the above notice</w:t>
      </w:r>
      <w:r w:rsidRPr="007E012F">
        <w:rPr>
          <w:color w:val="0000FF"/>
          <w:lang w:val="en-AU"/>
        </w:rPr>
        <w:t>.</w:t>
      </w:r>
    </w:p>
    <w:p w14:paraId="2C5473E0" w14:textId="77777777" w:rsidR="00001991" w:rsidRDefault="00001991" w:rsidP="00001991">
      <w:pPr>
        <w:rPr>
          <w:sz w:val="20"/>
        </w:rPr>
      </w:pPr>
    </w:p>
    <w:p w14:paraId="3EEE2567" w14:textId="77777777" w:rsidR="00001991" w:rsidRDefault="00001991" w:rsidP="00001991">
      <w:pPr>
        <w:pStyle w:val="HR"/>
        <w:rPr>
          <w:rFonts w:cs="Arial"/>
          <w:sz w:val="22"/>
          <w:szCs w:val="22"/>
        </w:rPr>
      </w:pPr>
      <w:r>
        <w:rPr>
          <w:rFonts w:cs="Arial"/>
          <w:sz w:val="22"/>
          <w:szCs w:val="22"/>
        </w:rPr>
        <w:br w:type="page"/>
      </w:r>
    </w:p>
    <w:p w14:paraId="511DAFC4" w14:textId="77777777" w:rsidR="00001991" w:rsidRPr="00756A52" w:rsidRDefault="00001991" w:rsidP="00001991">
      <w:pPr>
        <w:pStyle w:val="FSCDraftingitemheading"/>
      </w:pPr>
      <w:r w:rsidRPr="00756A52">
        <w:lastRenderedPageBreak/>
        <w:t>1</w:t>
      </w:r>
      <w:r w:rsidRPr="00756A52">
        <w:tab/>
        <w:t>Name</w:t>
      </w:r>
    </w:p>
    <w:p w14:paraId="7AECD9C0" w14:textId="6812F56F" w:rsidR="00001991" w:rsidRPr="00756A52" w:rsidRDefault="00001991" w:rsidP="00001991">
      <w:pPr>
        <w:pStyle w:val="FSCDraftingitem"/>
      </w:pPr>
      <w:r w:rsidRPr="00756A52">
        <w:t xml:space="preserve">This instrument is the </w:t>
      </w:r>
      <w:r w:rsidRPr="00756A52">
        <w:rPr>
          <w:i/>
        </w:rPr>
        <w:t>F</w:t>
      </w:r>
      <w:r w:rsidR="007E012F" w:rsidRPr="00756A52">
        <w:rPr>
          <w:i/>
        </w:rPr>
        <w:t>ood Standards (Application A1118</w:t>
      </w:r>
      <w:r w:rsidRPr="00756A52">
        <w:rPr>
          <w:i/>
        </w:rPr>
        <w:t xml:space="preserve"> – Food derived from Herbicide-tolerant Corn Line </w:t>
      </w:r>
      <w:r w:rsidR="000008A6" w:rsidRPr="00756A52">
        <w:rPr>
          <w:i/>
        </w:rPr>
        <w:t>MON87419</w:t>
      </w:r>
      <w:r w:rsidRPr="00756A52">
        <w:rPr>
          <w:i/>
        </w:rPr>
        <w:t>) Variation</w:t>
      </w:r>
      <w:r w:rsidRPr="00756A52">
        <w:t>.</w:t>
      </w:r>
    </w:p>
    <w:p w14:paraId="6B6A9C00" w14:textId="2D24B1F5" w:rsidR="00001991" w:rsidRPr="00756A52" w:rsidRDefault="00001991" w:rsidP="00001991">
      <w:pPr>
        <w:pStyle w:val="FSCDraftingitemheading"/>
      </w:pPr>
      <w:r w:rsidRPr="00756A52">
        <w:t>2</w:t>
      </w:r>
      <w:r w:rsidRPr="00756A52">
        <w:tab/>
        <w:t xml:space="preserve">Variation to a </w:t>
      </w:r>
      <w:r w:rsidR="00B821A5" w:rsidRPr="00756A52">
        <w:t>s</w:t>
      </w:r>
      <w:r w:rsidRPr="00756A52">
        <w:t xml:space="preserve">tandard in the </w:t>
      </w:r>
      <w:r w:rsidRPr="00756A52">
        <w:rPr>
          <w:i/>
        </w:rPr>
        <w:t>Australia New Zealand Food Standards Code</w:t>
      </w:r>
    </w:p>
    <w:p w14:paraId="73EF9293" w14:textId="0A7106F6" w:rsidR="00001991" w:rsidRPr="00756A52" w:rsidRDefault="008F43D6" w:rsidP="00001991">
      <w:pPr>
        <w:pStyle w:val="FSCDraftingitem"/>
      </w:pPr>
      <w:r w:rsidRPr="00756A52">
        <w:t>The variation is to</w:t>
      </w:r>
      <w:r w:rsidR="00001991" w:rsidRPr="00756A52">
        <w:t xml:space="preserve"> a </w:t>
      </w:r>
      <w:r w:rsidR="00B821A5" w:rsidRPr="00756A52">
        <w:t xml:space="preserve">Schedule </w:t>
      </w:r>
      <w:r w:rsidR="00001991" w:rsidRPr="00756A52">
        <w:t xml:space="preserve">in the </w:t>
      </w:r>
      <w:r w:rsidR="00001991" w:rsidRPr="00756A52">
        <w:rPr>
          <w:i/>
        </w:rPr>
        <w:t>Australia New Zealand Food Standards Cod</w:t>
      </w:r>
      <w:r w:rsidR="00001991" w:rsidRPr="00756A52">
        <w:t>e.</w:t>
      </w:r>
    </w:p>
    <w:p w14:paraId="48D704DE" w14:textId="77777777" w:rsidR="00001991" w:rsidRPr="00756A52" w:rsidRDefault="00001991" w:rsidP="00001991">
      <w:pPr>
        <w:pStyle w:val="FSCDraftingitemheading"/>
      </w:pPr>
      <w:r w:rsidRPr="00756A52">
        <w:t>3</w:t>
      </w:r>
      <w:r w:rsidRPr="00756A52">
        <w:tab/>
        <w:t>Commencement</w:t>
      </w:r>
    </w:p>
    <w:p w14:paraId="7BE28F0A" w14:textId="77777777" w:rsidR="00001991" w:rsidRPr="00756A52" w:rsidRDefault="00001991" w:rsidP="00001991">
      <w:pPr>
        <w:pStyle w:val="FSCDraftingitem"/>
      </w:pPr>
      <w:r w:rsidRPr="00756A52">
        <w:t>The variation commences on the date of gazettal.</w:t>
      </w:r>
    </w:p>
    <w:p w14:paraId="3D965D08" w14:textId="77777777" w:rsidR="00001991" w:rsidRPr="00756A52" w:rsidRDefault="00001991" w:rsidP="00001991">
      <w:pPr>
        <w:pStyle w:val="ScheduleHeading"/>
      </w:pPr>
      <w:r w:rsidRPr="00756A52">
        <w:t>S</w:t>
      </w:r>
      <w:r w:rsidRPr="00756A52">
        <w:rPr>
          <w:caps w:val="0"/>
        </w:rPr>
        <w:t>chedule</w:t>
      </w:r>
    </w:p>
    <w:p w14:paraId="4C7BD30C" w14:textId="77777777" w:rsidR="00001991" w:rsidRPr="00756A52" w:rsidRDefault="00001991" w:rsidP="00001991">
      <w:pPr>
        <w:pStyle w:val="FSCDraftingitem"/>
      </w:pPr>
      <w:r w:rsidRPr="00756A52">
        <w:rPr>
          <w:b/>
        </w:rPr>
        <w:t>[1]</w:t>
      </w:r>
      <w:r w:rsidRPr="00756A52">
        <w:rPr>
          <w:b/>
        </w:rPr>
        <w:tab/>
        <w:t>Schedule 26</w:t>
      </w:r>
      <w:r w:rsidRPr="00756A52">
        <w:t xml:space="preserve"> is varied by inserting in the table to subsection S26—3(4) in alphabetical order under item 2</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756A52" w:rsidRPr="00756A52" w14:paraId="3569C933" w14:textId="77777777" w:rsidTr="00180F3D">
        <w:trPr>
          <w:cantSplit/>
        </w:trPr>
        <w:tc>
          <w:tcPr>
            <w:tcW w:w="903" w:type="dxa"/>
          </w:tcPr>
          <w:p w14:paraId="02777EC7" w14:textId="77777777" w:rsidR="00001991" w:rsidRPr="00756A52" w:rsidRDefault="00001991" w:rsidP="00180F3D">
            <w:pPr>
              <w:pStyle w:val="FSCtblPara"/>
            </w:pPr>
          </w:p>
        </w:tc>
        <w:tc>
          <w:tcPr>
            <w:tcW w:w="1190" w:type="dxa"/>
          </w:tcPr>
          <w:p w14:paraId="3D475908" w14:textId="77777777" w:rsidR="00001991" w:rsidRPr="00756A52" w:rsidRDefault="00001991" w:rsidP="00180F3D">
            <w:pPr>
              <w:pStyle w:val="FSCtblPara"/>
            </w:pPr>
          </w:p>
        </w:tc>
        <w:tc>
          <w:tcPr>
            <w:tcW w:w="6979" w:type="dxa"/>
          </w:tcPr>
          <w:p w14:paraId="752F5F59" w14:textId="2E4D22A8" w:rsidR="00001991" w:rsidRPr="00756A52" w:rsidRDefault="00001991" w:rsidP="00DA5396">
            <w:pPr>
              <w:pStyle w:val="FSCtblPara"/>
            </w:pPr>
            <w:r w:rsidRPr="00756A52">
              <w:t>(</w:t>
            </w:r>
            <w:r w:rsidR="00DA5396">
              <w:t>za</w:t>
            </w:r>
            <w:r w:rsidRPr="00756A52">
              <w:t xml:space="preserve">) </w:t>
            </w:r>
            <w:r w:rsidRPr="00756A52">
              <w:tab/>
              <w:t xml:space="preserve">herbicide-tolerant corn line </w:t>
            </w:r>
            <w:r w:rsidR="000008A6" w:rsidRPr="00756A52">
              <w:t>MON87419</w:t>
            </w:r>
          </w:p>
        </w:tc>
      </w:tr>
    </w:tbl>
    <w:p w14:paraId="36588AB6" w14:textId="2C18B237" w:rsidR="00001991" w:rsidRPr="00CB44BD" w:rsidRDefault="00001991" w:rsidP="00001991">
      <w:pPr>
        <w:jc w:val="right"/>
        <w:rPr>
          <w:color w:val="000000" w:themeColor="text1"/>
          <w:sz w:val="20"/>
        </w:rPr>
      </w:pPr>
    </w:p>
    <w:p w14:paraId="7DCE3225" w14:textId="77777777" w:rsidR="00001991" w:rsidRDefault="00001991" w:rsidP="00001991">
      <w:pPr>
        <w:rPr>
          <w:color w:val="000000" w:themeColor="text1"/>
        </w:rPr>
      </w:pPr>
    </w:p>
    <w:p w14:paraId="6A66A0F6" w14:textId="77777777" w:rsidR="00001991" w:rsidRDefault="00001991" w:rsidP="00001991">
      <w:pPr>
        <w:rPr>
          <w:lang w:val="en-AU" w:eastAsia="en-AU"/>
        </w:rPr>
      </w:pPr>
      <w:r>
        <w:rPr>
          <w:lang w:val="en-AU" w:eastAsia="en-AU"/>
        </w:rPr>
        <w:br w:type="page"/>
      </w:r>
    </w:p>
    <w:p w14:paraId="7E39F061" w14:textId="74B56366" w:rsidR="00001991" w:rsidRPr="001A695A" w:rsidRDefault="00101AC4" w:rsidP="00001991">
      <w:pPr>
        <w:pStyle w:val="Heading2"/>
      </w:pPr>
      <w:bookmarkStart w:id="115" w:name="_Toc414880389"/>
      <w:bookmarkStart w:id="116" w:name="_Toc420055543"/>
      <w:bookmarkStart w:id="117" w:name="_Toc430770446"/>
      <w:bookmarkStart w:id="118" w:name="_Toc454373440"/>
      <w:r w:rsidRPr="001A695A">
        <w:lastRenderedPageBreak/>
        <w:t xml:space="preserve">Attachment B – </w:t>
      </w:r>
      <w:r w:rsidR="00001991" w:rsidRPr="001A695A">
        <w:t>Explanatory Statement</w:t>
      </w:r>
      <w:bookmarkEnd w:id="115"/>
      <w:bookmarkEnd w:id="116"/>
      <w:bookmarkEnd w:id="117"/>
      <w:bookmarkEnd w:id="118"/>
    </w:p>
    <w:p w14:paraId="0FC7B27A" w14:textId="77777777" w:rsidR="00001991" w:rsidRPr="001A695A" w:rsidRDefault="00001991" w:rsidP="00001991">
      <w:pPr>
        <w:rPr>
          <w:b/>
          <w:lang w:val="en-AU"/>
        </w:rPr>
      </w:pPr>
      <w:r w:rsidRPr="001A695A">
        <w:rPr>
          <w:b/>
          <w:lang w:val="en-AU"/>
        </w:rPr>
        <w:t>1.</w:t>
      </w:r>
      <w:r w:rsidRPr="001A695A">
        <w:rPr>
          <w:b/>
          <w:lang w:val="en-AU"/>
        </w:rPr>
        <w:tab/>
        <w:t>Authority</w:t>
      </w:r>
    </w:p>
    <w:p w14:paraId="7B16A1BF" w14:textId="77777777" w:rsidR="00001991" w:rsidRPr="001A695A" w:rsidRDefault="00001991" w:rsidP="00001991">
      <w:pPr>
        <w:rPr>
          <w:lang w:val="en-AU"/>
        </w:rPr>
      </w:pPr>
    </w:p>
    <w:p w14:paraId="2E481BC4" w14:textId="77777777" w:rsidR="00001991" w:rsidRPr="001A695A" w:rsidRDefault="00001991" w:rsidP="00001991">
      <w:pPr>
        <w:autoSpaceDE w:val="0"/>
        <w:autoSpaceDN w:val="0"/>
        <w:adjustRightInd w:val="0"/>
        <w:rPr>
          <w:rFonts w:eastAsia="Calibri" w:cs="Arial"/>
          <w:bCs/>
          <w:lang w:val="en-AU"/>
        </w:rPr>
      </w:pPr>
      <w:r w:rsidRPr="001A695A">
        <w:rPr>
          <w:rFonts w:eastAsia="Calibri" w:cs="Arial"/>
          <w:bCs/>
          <w:lang w:val="en-AU"/>
        </w:rPr>
        <w:t xml:space="preserve">Section 13 of the </w:t>
      </w:r>
      <w:r w:rsidRPr="001A695A">
        <w:rPr>
          <w:rFonts w:eastAsia="Calibri" w:cs="Arial"/>
          <w:bCs/>
          <w:i/>
          <w:lang w:val="en-AU"/>
        </w:rPr>
        <w:t>Food Standards Australia New Zealand Act 1991</w:t>
      </w:r>
      <w:r w:rsidRPr="001A695A">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1A695A">
        <w:rPr>
          <w:rFonts w:eastAsia="Calibri" w:cs="Arial"/>
          <w:bCs/>
          <w:i/>
          <w:lang w:val="en-AU"/>
        </w:rPr>
        <w:t>Australia New Zealand Food Standards Code</w:t>
      </w:r>
      <w:r w:rsidRPr="001A695A">
        <w:rPr>
          <w:rFonts w:eastAsia="Calibri" w:cs="Arial"/>
          <w:bCs/>
          <w:lang w:val="en-AU"/>
        </w:rPr>
        <w:t xml:space="preserve"> (the Code).</w:t>
      </w:r>
    </w:p>
    <w:p w14:paraId="1F5DFFF4" w14:textId="77777777" w:rsidR="00001991" w:rsidRPr="001A695A" w:rsidRDefault="00001991" w:rsidP="00001991">
      <w:pPr>
        <w:autoSpaceDE w:val="0"/>
        <w:autoSpaceDN w:val="0"/>
        <w:adjustRightInd w:val="0"/>
        <w:rPr>
          <w:rFonts w:eastAsia="Calibri" w:cs="Arial"/>
          <w:bCs/>
          <w:lang w:val="en-AU"/>
        </w:rPr>
      </w:pPr>
    </w:p>
    <w:p w14:paraId="7430EDA2" w14:textId="77777777" w:rsidR="00001991" w:rsidRPr="001A695A" w:rsidRDefault="00001991" w:rsidP="00001991">
      <w:pPr>
        <w:autoSpaceDE w:val="0"/>
        <w:autoSpaceDN w:val="0"/>
        <w:adjustRightInd w:val="0"/>
        <w:rPr>
          <w:rFonts w:eastAsia="Calibri" w:cs="Arial"/>
          <w:bCs/>
          <w:lang w:val="en-AU"/>
        </w:rPr>
      </w:pPr>
      <w:r w:rsidRPr="001A695A">
        <w:rPr>
          <w:rFonts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14195052" w14:textId="77777777" w:rsidR="00001991" w:rsidRPr="001A695A" w:rsidRDefault="00001991" w:rsidP="00001991">
      <w:pPr>
        <w:autoSpaceDE w:val="0"/>
        <w:autoSpaceDN w:val="0"/>
        <w:adjustRightInd w:val="0"/>
        <w:rPr>
          <w:rFonts w:eastAsia="Calibri" w:cs="Arial"/>
          <w:bCs/>
          <w:lang w:val="en-AU"/>
        </w:rPr>
      </w:pPr>
    </w:p>
    <w:p w14:paraId="2A2B25FE" w14:textId="45FED2C0" w:rsidR="00001991" w:rsidRPr="001A695A" w:rsidRDefault="00EA5FEB" w:rsidP="00001991">
      <w:pPr>
        <w:autoSpaceDE w:val="0"/>
        <w:autoSpaceDN w:val="0"/>
        <w:adjustRightInd w:val="0"/>
        <w:rPr>
          <w:rFonts w:eastAsia="Calibri" w:cs="Arial"/>
          <w:bCs/>
          <w:lang w:val="en-AU"/>
        </w:rPr>
      </w:pPr>
      <w:r w:rsidRPr="001A695A">
        <w:rPr>
          <w:rFonts w:eastAsia="Calibri" w:cs="Arial"/>
          <w:bCs/>
          <w:lang w:val="en-AU"/>
        </w:rPr>
        <w:t>The Authority</w:t>
      </w:r>
      <w:r w:rsidR="00F73A63" w:rsidRPr="001A695A">
        <w:rPr>
          <w:rFonts w:eastAsia="Calibri" w:cs="Arial"/>
          <w:bCs/>
          <w:lang w:val="en-AU"/>
        </w:rPr>
        <w:t xml:space="preserve"> accepted Application A1118</w:t>
      </w:r>
      <w:r w:rsidR="00001991" w:rsidRPr="001A695A">
        <w:rPr>
          <w:rFonts w:eastAsia="Calibri" w:cs="Arial"/>
          <w:bCs/>
          <w:lang w:val="en-AU"/>
        </w:rPr>
        <w:t xml:space="preserve"> which seeks </w:t>
      </w:r>
      <w:r w:rsidR="00001991" w:rsidRPr="001A695A">
        <w:t>permission for the sale and use of food derived from herbicide-tolerant corn line</w:t>
      </w:r>
      <w:r w:rsidR="00001991" w:rsidRPr="001A695A">
        <w:rPr>
          <w:rFonts w:eastAsia="Calibri" w:cs="Arial"/>
          <w:bCs/>
          <w:lang w:val="en-AU"/>
        </w:rPr>
        <w:t xml:space="preserve"> </w:t>
      </w:r>
      <w:r w:rsidR="000008A6" w:rsidRPr="001A695A">
        <w:rPr>
          <w:rFonts w:eastAsia="Calibri" w:cs="Arial"/>
          <w:bCs/>
          <w:lang w:val="en-AU"/>
        </w:rPr>
        <w:t>MON87419</w:t>
      </w:r>
      <w:r w:rsidR="00001991" w:rsidRPr="001A695A">
        <w:rPr>
          <w:rFonts w:eastAsia="Calibri" w:cs="Arial"/>
          <w:bCs/>
          <w:lang w:val="en-AU"/>
        </w:rPr>
        <w:t>. The Authority considered the Application in accordance with Divis</w:t>
      </w:r>
      <w:r w:rsidR="00836D8B" w:rsidRPr="001A695A">
        <w:rPr>
          <w:rFonts w:eastAsia="Calibri" w:cs="Arial"/>
          <w:bCs/>
          <w:lang w:val="en-AU"/>
        </w:rPr>
        <w:t>ion 1 of Part 3 and has approved</w:t>
      </w:r>
      <w:r w:rsidR="00001991" w:rsidRPr="001A695A">
        <w:rPr>
          <w:rFonts w:eastAsia="Calibri" w:cs="Arial"/>
          <w:bCs/>
          <w:lang w:val="en-AU"/>
        </w:rPr>
        <w:t xml:space="preserve"> a draft variation</w:t>
      </w:r>
      <w:r w:rsidRPr="001A695A">
        <w:rPr>
          <w:rFonts w:eastAsia="Calibri" w:cs="Arial"/>
          <w:bCs/>
          <w:lang w:val="en-AU"/>
        </w:rPr>
        <w:t xml:space="preserve"> to Schedule 26.</w:t>
      </w:r>
    </w:p>
    <w:p w14:paraId="4BB52D73" w14:textId="77777777" w:rsidR="00EA5FEB" w:rsidRPr="001A695A" w:rsidRDefault="00EA5FEB" w:rsidP="00001991">
      <w:pPr>
        <w:autoSpaceDE w:val="0"/>
        <w:autoSpaceDN w:val="0"/>
        <w:adjustRightInd w:val="0"/>
        <w:rPr>
          <w:rFonts w:eastAsia="Calibri" w:cs="Arial"/>
          <w:bCs/>
          <w:lang w:val="en-AU"/>
        </w:rPr>
      </w:pPr>
    </w:p>
    <w:p w14:paraId="088E982F" w14:textId="711D61F2" w:rsidR="00EA5FEB" w:rsidRPr="001A695A" w:rsidRDefault="00EA5FEB" w:rsidP="00EA5FEB">
      <w:pPr>
        <w:widowControl/>
        <w:autoSpaceDE w:val="0"/>
        <w:autoSpaceDN w:val="0"/>
        <w:adjustRightInd w:val="0"/>
        <w:rPr>
          <w:rFonts w:eastAsia="Calibri" w:cs="Arial"/>
          <w:bCs/>
          <w:szCs w:val="22"/>
          <w:lang w:val="en-AU" w:bidi="ar-SA"/>
        </w:rPr>
      </w:pPr>
      <w:r w:rsidRPr="001A695A">
        <w:rPr>
          <w:rFonts w:eastAsia="Calibri" w:cs="Arial"/>
          <w:bCs/>
          <w:szCs w:val="22"/>
          <w:lang w:val="en-AU" w:bidi="ar-SA"/>
        </w:rPr>
        <w:t xml:space="preserve">Following consideration by the </w:t>
      </w:r>
      <w:r w:rsidRPr="001A695A">
        <w:rPr>
          <w:rFonts w:cs="Helvetica"/>
          <w:lang w:val="en-AU"/>
        </w:rPr>
        <w:t xml:space="preserve">Australia and New Zealand Ministerial Forum on Food </w:t>
      </w:r>
      <w:r w:rsidRPr="001A695A">
        <w:rPr>
          <w:rFonts w:cs="Arial"/>
        </w:rPr>
        <w:t>Regulatio</w:t>
      </w:r>
      <w:r w:rsidR="00C96B5A" w:rsidRPr="001A695A">
        <w:rPr>
          <w:rFonts w:cs="Arial"/>
        </w:rPr>
        <w:t>n</w:t>
      </w:r>
      <w:r w:rsidRPr="001A695A">
        <w:rPr>
          <w:rFonts w:eastAsia="Calibri" w:cs="Arial"/>
          <w:bCs/>
          <w:szCs w:val="22"/>
          <w:lang w:val="en-AU" w:bidi="ar-SA"/>
        </w:rPr>
        <w:t xml:space="preserve">, section 92 of the FSANZ Act stipulates that the Authority must publish a notice about the standard or draft variation of a standard. </w:t>
      </w:r>
    </w:p>
    <w:p w14:paraId="6170E5B0" w14:textId="77777777" w:rsidR="00EA5FEB" w:rsidRPr="001A695A" w:rsidRDefault="00EA5FEB" w:rsidP="00EA5FEB">
      <w:pPr>
        <w:widowControl/>
        <w:autoSpaceDE w:val="0"/>
        <w:autoSpaceDN w:val="0"/>
        <w:adjustRightInd w:val="0"/>
        <w:rPr>
          <w:rFonts w:eastAsia="Calibri" w:cs="Arial"/>
          <w:bCs/>
          <w:szCs w:val="22"/>
          <w:lang w:val="en-AU" w:bidi="ar-SA"/>
        </w:rPr>
      </w:pPr>
    </w:p>
    <w:p w14:paraId="55917F89" w14:textId="6CA7953A" w:rsidR="00EA5FEB" w:rsidRPr="001A695A" w:rsidRDefault="00EA5FEB" w:rsidP="00EA5FEB">
      <w:pPr>
        <w:widowControl/>
        <w:autoSpaceDE w:val="0"/>
        <w:autoSpaceDN w:val="0"/>
        <w:adjustRightInd w:val="0"/>
        <w:rPr>
          <w:rFonts w:eastAsia="Calibri" w:cs="Arial"/>
          <w:szCs w:val="22"/>
          <w:lang w:val="en-AU" w:bidi="ar-SA"/>
        </w:rPr>
      </w:pPr>
      <w:r w:rsidRPr="001A695A">
        <w:rPr>
          <w:rFonts w:eastAsia="Calibri" w:cs="Arial"/>
          <w:bCs/>
          <w:szCs w:val="22"/>
          <w:lang w:val="en-AU" w:bidi="ar-SA"/>
        </w:rPr>
        <w:t>Section 94 of the FSANZ Act specifies that a</w:t>
      </w:r>
      <w:r w:rsidRPr="001A695A">
        <w:rPr>
          <w:rFonts w:eastAsia="Calibri" w:cs="Arial"/>
          <w:szCs w:val="22"/>
          <w:lang w:val="en-AU" w:bidi="ar-SA"/>
        </w:rPr>
        <w:t xml:space="preserve"> standard, or a variation of a standard, in relation to which a notice is published under section 92 is a legislative instrument, but is not subject to parliamentary disallowance or sunsetting under the </w:t>
      </w:r>
      <w:r w:rsidR="00C96B5A" w:rsidRPr="001A695A">
        <w:rPr>
          <w:rFonts w:eastAsia="Calibri" w:cs="Arial"/>
          <w:i/>
          <w:szCs w:val="22"/>
          <w:lang w:val="en-AU" w:bidi="ar-SA"/>
        </w:rPr>
        <w:t>Legislation</w:t>
      </w:r>
      <w:r w:rsidRPr="001A695A">
        <w:rPr>
          <w:rFonts w:eastAsia="Calibri" w:cs="Arial"/>
          <w:i/>
          <w:szCs w:val="22"/>
          <w:lang w:val="en-AU" w:bidi="ar-SA"/>
        </w:rPr>
        <w:t xml:space="preserve"> Act 2003</w:t>
      </w:r>
      <w:r w:rsidRPr="001A695A">
        <w:rPr>
          <w:rFonts w:eastAsia="Calibri" w:cs="Arial"/>
          <w:szCs w:val="22"/>
          <w:lang w:val="en-AU" w:bidi="ar-SA"/>
        </w:rPr>
        <w:t>.</w:t>
      </w:r>
    </w:p>
    <w:p w14:paraId="545D50B2" w14:textId="77777777" w:rsidR="00001991" w:rsidRPr="001A695A" w:rsidRDefault="00001991" w:rsidP="00001991">
      <w:pPr>
        <w:autoSpaceDE w:val="0"/>
        <w:autoSpaceDN w:val="0"/>
        <w:adjustRightInd w:val="0"/>
        <w:rPr>
          <w:rFonts w:eastAsia="Calibri" w:cs="Arial"/>
          <w:bCs/>
          <w:lang w:val="en-AU"/>
        </w:rPr>
      </w:pPr>
    </w:p>
    <w:p w14:paraId="1AEDAB30" w14:textId="77777777" w:rsidR="00001991" w:rsidRPr="001A695A" w:rsidRDefault="00001991" w:rsidP="00001991">
      <w:pPr>
        <w:rPr>
          <w:b/>
          <w:lang w:val="en-AU"/>
        </w:rPr>
      </w:pPr>
      <w:r w:rsidRPr="001A695A">
        <w:rPr>
          <w:b/>
          <w:lang w:val="en-AU"/>
        </w:rPr>
        <w:t>2.</w:t>
      </w:r>
      <w:r w:rsidRPr="001A695A">
        <w:rPr>
          <w:b/>
          <w:lang w:val="en-AU"/>
        </w:rPr>
        <w:tab/>
        <w:t xml:space="preserve">Purpose </w:t>
      </w:r>
    </w:p>
    <w:p w14:paraId="2ACD00D8" w14:textId="77777777" w:rsidR="00001991" w:rsidRPr="001A695A" w:rsidRDefault="00001991" w:rsidP="00001991">
      <w:pPr>
        <w:rPr>
          <w:lang w:val="en-AU"/>
        </w:rPr>
      </w:pPr>
    </w:p>
    <w:p w14:paraId="15A61EFC" w14:textId="68348577" w:rsidR="00001991" w:rsidRPr="001A695A" w:rsidRDefault="00001991" w:rsidP="00001991">
      <w:r w:rsidRPr="001A695A">
        <w:t xml:space="preserve">The variation inserts a reference to herbicide-tolerant corn line </w:t>
      </w:r>
      <w:r w:rsidR="000008A6" w:rsidRPr="001A695A">
        <w:t>MON87419</w:t>
      </w:r>
      <w:r w:rsidRPr="001A695A">
        <w:t xml:space="preserve"> into Schedule 26 of the Code in order to permit the sale, or use in food, of food derived from that corn line.</w:t>
      </w:r>
    </w:p>
    <w:p w14:paraId="20FF6C16" w14:textId="77777777" w:rsidR="00001991" w:rsidRPr="001A695A" w:rsidRDefault="00001991" w:rsidP="00001991">
      <w:pPr>
        <w:rPr>
          <w:lang w:val="en-AU"/>
        </w:rPr>
      </w:pPr>
    </w:p>
    <w:p w14:paraId="01E246DC" w14:textId="77777777" w:rsidR="00001991" w:rsidRPr="001A695A" w:rsidRDefault="00001991" w:rsidP="00001991">
      <w:pPr>
        <w:rPr>
          <w:b/>
          <w:lang w:val="en-AU"/>
        </w:rPr>
      </w:pPr>
      <w:r w:rsidRPr="001A695A">
        <w:rPr>
          <w:b/>
          <w:lang w:val="en-AU"/>
        </w:rPr>
        <w:t>3.</w:t>
      </w:r>
      <w:r w:rsidRPr="001A695A">
        <w:rPr>
          <w:b/>
          <w:lang w:val="en-AU"/>
        </w:rPr>
        <w:tab/>
        <w:t>Documents incorporated by reference</w:t>
      </w:r>
    </w:p>
    <w:p w14:paraId="60C5289B" w14:textId="77777777" w:rsidR="00001991" w:rsidRPr="001A695A" w:rsidRDefault="00001991" w:rsidP="00001991">
      <w:pPr>
        <w:rPr>
          <w:lang w:val="en-AU"/>
        </w:rPr>
      </w:pPr>
    </w:p>
    <w:p w14:paraId="06B3B57B" w14:textId="77777777" w:rsidR="00001991" w:rsidRPr="001A695A" w:rsidRDefault="00001991" w:rsidP="00001991">
      <w:pPr>
        <w:autoSpaceDE w:val="0"/>
        <w:autoSpaceDN w:val="0"/>
        <w:adjustRightInd w:val="0"/>
        <w:rPr>
          <w:rFonts w:eastAsia="Calibri" w:cs="Arial"/>
          <w:bCs/>
          <w:lang w:val="en-AU"/>
        </w:rPr>
      </w:pPr>
      <w:r w:rsidRPr="001A695A">
        <w:rPr>
          <w:rFonts w:eastAsia="Calibri" w:cs="Arial"/>
          <w:bCs/>
          <w:lang w:val="en-AU"/>
        </w:rPr>
        <w:t>The variations to food regulatory measures do not incorporate any documents by reference.</w:t>
      </w:r>
    </w:p>
    <w:p w14:paraId="3745DAC5" w14:textId="77777777" w:rsidR="00001991" w:rsidRPr="001A695A" w:rsidRDefault="00001991" w:rsidP="00001991">
      <w:pPr>
        <w:rPr>
          <w:lang w:val="en-AU"/>
        </w:rPr>
      </w:pPr>
    </w:p>
    <w:p w14:paraId="0DE67C0E" w14:textId="77777777" w:rsidR="00001991" w:rsidRPr="001A695A" w:rsidRDefault="00001991" w:rsidP="00001991">
      <w:pPr>
        <w:rPr>
          <w:b/>
          <w:lang w:val="en-AU"/>
        </w:rPr>
      </w:pPr>
      <w:r w:rsidRPr="001A695A">
        <w:rPr>
          <w:b/>
          <w:lang w:val="en-AU"/>
        </w:rPr>
        <w:t>4.</w:t>
      </w:r>
      <w:r w:rsidRPr="001A695A">
        <w:rPr>
          <w:b/>
          <w:lang w:val="en-AU"/>
        </w:rPr>
        <w:tab/>
        <w:t>Consultation</w:t>
      </w:r>
    </w:p>
    <w:p w14:paraId="5E31D94F" w14:textId="77777777" w:rsidR="00001991" w:rsidRPr="001A695A" w:rsidRDefault="00001991" w:rsidP="00001991">
      <w:pPr>
        <w:rPr>
          <w:lang w:val="en-AU"/>
        </w:rPr>
      </w:pPr>
    </w:p>
    <w:p w14:paraId="396A9CB1" w14:textId="5C466B5C" w:rsidR="00001991" w:rsidRPr="001A695A" w:rsidRDefault="00001991" w:rsidP="00001991">
      <w:r w:rsidRPr="001A695A">
        <w:t>In accordance with the procedure in Division 1 of Part 3 of the FSANZ Act, the Authority’s considerati</w:t>
      </w:r>
      <w:r w:rsidR="00F73A63" w:rsidRPr="001A695A">
        <w:t>on of Application A1118</w:t>
      </w:r>
      <w:r w:rsidRPr="001A695A">
        <w:t xml:space="preserve"> include</w:t>
      </w:r>
      <w:r w:rsidR="00836D8B" w:rsidRPr="001A695A">
        <w:t>d</w:t>
      </w:r>
      <w:r w:rsidRPr="001A695A">
        <w:t xml:space="preserve"> one round of public consultation following an assessment and the preparation of a draft variation. </w:t>
      </w:r>
    </w:p>
    <w:p w14:paraId="4A0A08D8" w14:textId="77777777" w:rsidR="00001991" w:rsidRPr="001A695A" w:rsidRDefault="00001991" w:rsidP="00001991"/>
    <w:p w14:paraId="7E021870" w14:textId="5665BB28" w:rsidR="00001991" w:rsidRPr="001A695A" w:rsidRDefault="00001991" w:rsidP="00001991">
      <w:pPr>
        <w:autoSpaceDE w:val="0"/>
        <w:autoSpaceDN w:val="0"/>
      </w:pPr>
      <w:r w:rsidRPr="001A695A">
        <w:t xml:space="preserve">A Regulation Impact Statement was not required because the </w:t>
      </w:r>
      <w:r w:rsidR="007A2F79" w:rsidRPr="001A695A">
        <w:t xml:space="preserve">sale </w:t>
      </w:r>
      <w:r w:rsidRPr="001A695A">
        <w:t xml:space="preserve">of food derived from </w:t>
      </w:r>
      <w:r w:rsidR="000008A6" w:rsidRPr="001A695A">
        <w:t>MON87419</w:t>
      </w:r>
      <w:r w:rsidRPr="001A695A">
        <w:t xml:space="preserve">, if approved, would be voluntary and would be likely to have a minor impact on business and individuals. </w:t>
      </w:r>
    </w:p>
    <w:p w14:paraId="317075F4" w14:textId="77777777" w:rsidR="00001991" w:rsidRPr="001A695A" w:rsidRDefault="00001991" w:rsidP="00001991">
      <w:pPr>
        <w:rPr>
          <w:rFonts w:cs="Arial"/>
          <w:b/>
          <w:bCs/>
          <w:lang w:val="en-AU"/>
        </w:rPr>
      </w:pPr>
    </w:p>
    <w:p w14:paraId="4269CF75" w14:textId="77777777" w:rsidR="00001991" w:rsidRPr="001A695A" w:rsidRDefault="00001991" w:rsidP="00001991">
      <w:pPr>
        <w:rPr>
          <w:rFonts w:cs="Arial"/>
          <w:b/>
          <w:bCs/>
          <w:lang w:val="en-AU"/>
        </w:rPr>
      </w:pPr>
      <w:r w:rsidRPr="001A695A">
        <w:rPr>
          <w:rFonts w:cs="Arial"/>
          <w:b/>
          <w:bCs/>
          <w:lang w:val="en-AU"/>
        </w:rPr>
        <w:t>5.</w:t>
      </w:r>
      <w:r w:rsidRPr="001A695A">
        <w:rPr>
          <w:rFonts w:cs="Arial"/>
          <w:b/>
          <w:bCs/>
          <w:lang w:val="en-AU"/>
        </w:rPr>
        <w:tab/>
        <w:t>Statement of compatibility with human rights</w:t>
      </w:r>
    </w:p>
    <w:p w14:paraId="70488FB8" w14:textId="77777777" w:rsidR="00001991" w:rsidRPr="001A695A" w:rsidRDefault="00001991" w:rsidP="00001991">
      <w:pPr>
        <w:rPr>
          <w:lang w:val="en-AU"/>
        </w:rPr>
      </w:pPr>
    </w:p>
    <w:p w14:paraId="2ABE8C57" w14:textId="77777777" w:rsidR="00001991" w:rsidRPr="001A695A" w:rsidRDefault="00001991" w:rsidP="00001991">
      <w:pPr>
        <w:rPr>
          <w:lang w:val="en-AU"/>
        </w:rPr>
      </w:pPr>
      <w:r w:rsidRPr="001A695A">
        <w:rPr>
          <w:lang w:val="en-AU"/>
        </w:rPr>
        <w:t>This instrument is exempt from the requirements for a statement of compatibility with human rights as it is a non-disallowable instrument under section 94 of the FSANZ Act.</w:t>
      </w:r>
    </w:p>
    <w:p w14:paraId="2FA95EF2" w14:textId="0AA4489F" w:rsidR="00EA5FEB" w:rsidRPr="001A695A" w:rsidRDefault="00EA5FEB">
      <w:pPr>
        <w:widowControl/>
        <w:rPr>
          <w:b/>
        </w:rPr>
      </w:pPr>
    </w:p>
    <w:p w14:paraId="4CE688BE" w14:textId="77777777" w:rsidR="00493AB7" w:rsidRDefault="00493AB7" w:rsidP="00001991">
      <w:pPr>
        <w:rPr>
          <w:b/>
        </w:rPr>
      </w:pPr>
      <w:r>
        <w:rPr>
          <w:b/>
        </w:rPr>
        <w:br w:type="page"/>
      </w:r>
    </w:p>
    <w:p w14:paraId="7C7446FB" w14:textId="3DCF185D" w:rsidR="00001991" w:rsidRPr="001A695A" w:rsidRDefault="00001991" w:rsidP="00001991">
      <w:pPr>
        <w:rPr>
          <w:b/>
          <w:lang w:val="en-AU"/>
        </w:rPr>
      </w:pPr>
      <w:r w:rsidRPr="001A695A">
        <w:rPr>
          <w:b/>
        </w:rPr>
        <w:lastRenderedPageBreak/>
        <w:t>6.</w:t>
      </w:r>
      <w:r w:rsidRPr="001A695A">
        <w:rPr>
          <w:b/>
        </w:rPr>
        <w:tab/>
      </w:r>
      <w:r w:rsidRPr="001A695A">
        <w:rPr>
          <w:b/>
          <w:lang w:val="en-AU"/>
        </w:rPr>
        <w:t>Variation</w:t>
      </w:r>
    </w:p>
    <w:p w14:paraId="13D3F4C3" w14:textId="77777777" w:rsidR="00001991" w:rsidRPr="001A695A" w:rsidRDefault="00001991" w:rsidP="00001991">
      <w:pPr>
        <w:rPr>
          <w:b/>
        </w:rPr>
      </w:pPr>
    </w:p>
    <w:p w14:paraId="45618DC5" w14:textId="1F09952C" w:rsidR="00001991" w:rsidRPr="001A695A" w:rsidRDefault="00001991" w:rsidP="00001991">
      <w:r w:rsidRPr="001A695A">
        <w:t xml:space="preserve">Item [1] inserts </w:t>
      </w:r>
      <w:r w:rsidR="007F031E" w:rsidRPr="001A695A">
        <w:t>paragraph (</w:t>
      </w:r>
      <w:r w:rsidR="00493AB7">
        <w:t>za</w:t>
      </w:r>
      <w:r w:rsidR="007F031E" w:rsidRPr="001A695A">
        <w:t xml:space="preserve">) into </w:t>
      </w:r>
      <w:r w:rsidRPr="001A695A">
        <w:t>item 2</w:t>
      </w:r>
      <w:r w:rsidR="00B93C0B" w:rsidRPr="001A695A">
        <w:t xml:space="preserve"> </w:t>
      </w:r>
      <w:r w:rsidR="007F031E" w:rsidRPr="001A695A">
        <w:t>in</w:t>
      </w:r>
      <w:r w:rsidRPr="001A695A">
        <w:t xml:space="preserve"> the table to subsection S26</w:t>
      </w:r>
      <w:r w:rsidRPr="001A695A">
        <w:rPr>
          <w:sz w:val="20"/>
        </w:rPr>
        <w:t>—</w:t>
      </w:r>
      <w:r w:rsidRPr="001A695A">
        <w:t xml:space="preserve">3(4) of Schedule 26. The new item refers to herbicide-tolerant corn line </w:t>
      </w:r>
      <w:r w:rsidR="000008A6" w:rsidRPr="001A695A">
        <w:t>MON87419</w:t>
      </w:r>
      <w:r w:rsidRPr="001A695A">
        <w:t>.</w:t>
      </w:r>
      <w:r w:rsidRPr="001A695A">
        <w:rPr>
          <w:lang w:val="en-AU"/>
        </w:rPr>
        <w:t xml:space="preserve"> The effect of the variation is to permit </w:t>
      </w:r>
      <w:r w:rsidRPr="001A695A">
        <w:t>the sale and use of food derived from that corn line</w:t>
      </w:r>
      <w:r w:rsidRPr="001A695A">
        <w:rPr>
          <w:lang w:val="en-AU"/>
        </w:rPr>
        <w:t xml:space="preserve"> in accordance with Standard 1.5.2</w:t>
      </w:r>
      <w:r w:rsidRPr="001A695A">
        <w:t>.</w:t>
      </w:r>
      <w:r w:rsidR="000A74C4">
        <w:fldChar w:fldCharType="begin"/>
      </w:r>
      <w:r w:rsidR="000A74C4">
        <w:instrText xml:space="preserve"> ADDIN </w:instrText>
      </w:r>
      <w:r w:rsidR="000A74C4">
        <w:fldChar w:fldCharType="end"/>
      </w:r>
    </w:p>
    <w:sectPr w:rsidR="00001991" w:rsidRPr="001A695A" w:rsidSect="00D4713D">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D95C6" w14:textId="77777777" w:rsidR="008C75E1" w:rsidRDefault="008C75E1">
      <w:r>
        <w:separator/>
      </w:r>
    </w:p>
  </w:endnote>
  <w:endnote w:type="continuationSeparator" w:id="0">
    <w:p w14:paraId="67BB6B21" w14:textId="77777777" w:rsidR="008C75E1" w:rsidRDefault="008C75E1">
      <w:r>
        <w:continuationSeparator/>
      </w:r>
    </w:p>
  </w:endnote>
  <w:endnote w:type="continuationNotice" w:id="1">
    <w:p w14:paraId="3C949A0A" w14:textId="77777777" w:rsidR="008C75E1" w:rsidRDefault="008C75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70CDA" w14:textId="77777777" w:rsidR="002D45BA" w:rsidRDefault="002D45B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E4FBA3" w14:textId="77777777" w:rsidR="002D45BA" w:rsidRDefault="002D45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14:paraId="5A08B920" w14:textId="77777777" w:rsidR="002D45BA" w:rsidRDefault="002D45BA" w:rsidP="00A671E6">
        <w:pPr>
          <w:pStyle w:val="Footer"/>
          <w:jc w:val="center"/>
        </w:pPr>
        <w:r>
          <w:fldChar w:fldCharType="begin"/>
        </w:r>
        <w:r>
          <w:instrText xml:space="preserve"> PAGE   \* MERGEFORMAT </w:instrText>
        </w:r>
        <w:r>
          <w:fldChar w:fldCharType="separate"/>
        </w:r>
        <w:r w:rsidR="00267EF0">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9A746" w14:textId="77777777" w:rsidR="009F1C3E" w:rsidRDefault="009F1C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BF4E9" w14:textId="77777777" w:rsidR="008C75E1" w:rsidRDefault="008C75E1">
      <w:r>
        <w:separator/>
      </w:r>
    </w:p>
  </w:footnote>
  <w:footnote w:type="continuationSeparator" w:id="0">
    <w:p w14:paraId="40F5EA83" w14:textId="77777777" w:rsidR="008C75E1" w:rsidRDefault="008C75E1">
      <w:r>
        <w:continuationSeparator/>
      </w:r>
    </w:p>
  </w:footnote>
  <w:footnote w:type="continuationNotice" w:id="1">
    <w:p w14:paraId="69DAFAF9" w14:textId="77777777" w:rsidR="008C75E1" w:rsidRDefault="008C75E1"/>
  </w:footnote>
  <w:footnote w:id="2">
    <w:p w14:paraId="0895DF33" w14:textId="77777777" w:rsidR="002D45BA" w:rsidRPr="009549B7" w:rsidRDefault="002D45BA" w:rsidP="00D60CCA">
      <w:pPr>
        <w:pStyle w:val="FootnoteText"/>
        <w:rPr>
          <w:szCs w:val="18"/>
          <w:lang w:val="en-AU"/>
        </w:rPr>
      </w:pPr>
      <w:r w:rsidRPr="00745D58">
        <w:rPr>
          <w:rStyle w:val="FootnoteReference"/>
          <w:sz w:val="18"/>
        </w:rPr>
        <w:footnoteRef/>
      </w:r>
      <w:r w:rsidRPr="00745D58">
        <w:rPr>
          <w:sz w:val="18"/>
        </w:rPr>
        <w:t xml:space="preserve"> </w:t>
      </w:r>
      <w:r w:rsidRPr="00745D58">
        <w:rPr>
          <w:sz w:val="18"/>
          <w:szCs w:val="18"/>
          <w:lang w:val="en-AU"/>
        </w:rPr>
        <w:t>Now known as the Implementation Subcommittee for Food Regulation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8E666" w14:textId="77777777" w:rsidR="009F1C3E" w:rsidRDefault="009F1C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EFB24" w14:textId="77777777" w:rsidR="009F1C3E" w:rsidRDefault="009F1C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54E0A" w14:textId="77777777" w:rsidR="002D45BA" w:rsidRDefault="002D45BA">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302CF5"/>
    <w:multiLevelType w:val="hybridMultilevel"/>
    <w:tmpl w:val="B8A65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592E7B"/>
    <w:multiLevelType w:val="hybridMultilevel"/>
    <w:tmpl w:val="FFF614EA"/>
    <w:lvl w:ilvl="0" w:tplc="37F8B72E">
      <w:start w:val="3"/>
      <w:numFmt w:val="bullet"/>
      <w:lvlText w:val="-"/>
      <w:lvlJc w:val="left"/>
      <w:pPr>
        <w:ind w:left="510" w:hanging="360"/>
      </w:pPr>
      <w:rPr>
        <w:rFonts w:ascii="Arial" w:eastAsia="Times New Roman" w:hAnsi="Arial" w:cs="Aria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3">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F67292"/>
    <w:multiLevelType w:val="hybridMultilevel"/>
    <w:tmpl w:val="7640E064"/>
    <w:lvl w:ilvl="0" w:tplc="EC0AC47C">
      <w:start w:val="3"/>
      <w:numFmt w:val="bullet"/>
      <w:lvlText w:val="-"/>
      <w:lvlJc w:val="left"/>
      <w:pPr>
        <w:ind w:left="510" w:hanging="360"/>
      </w:pPr>
      <w:rPr>
        <w:rFonts w:ascii="Arial" w:eastAsia="Times New Roman" w:hAnsi="Arial" w:cs="Aria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7">
    <w:nsid w:val="294E4CD2"/>
    <w:multiLevelType w:val="hybridMultilevel"/>
    <w:tmpl w:val="C7B2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202623"/>
    <w:multiLevelType w:val="hybridMultilevel"/>
    <w:tmpl w:val="5C28C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D9205E"/>
    <w:multiLevelType w:val="hybridMultilevel"/>
    <w:tmpl w:val="C5106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5F23B5D"/>
    <w:multiLevelType w:val="hybridMultilevel"/>
    <w:tmpl w:val="665C4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084554D"/>
    <w:multiLevelType w:val="hybridMultilevel"/>
    <w:tmpl w:val="7458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14779FF"/>
    <w:multiLevelType w:val="hybridMultilevel"/>
    <w:tmpl w:val="686E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4"/>
  </w:num>
  <w:num w:numId="2">
    <w:abstractNumId w:val="8"/>
  </w:num>
  <w:num w:numId="3">
    <w:abstractNumId w:val="3"/>
  </w:num>
  <w:num w:numId="4">
    <w:abstractNumId w:val="9"/>
  </w:num>
  <w:num w:numId="5">
    <w:abstractNumId w:val="5"/>
  </w:num>
  <w:num w:numId="6">
    <w:abstractNumId w:val="10"/>
  </w:num>
  <w:num w:numId="7">
    <w:abstractNumId w:val="15"/>
  </w:num>
  <w:num w:numId="8">
    <w:abstractNumId w:val="7"/>
  </w:num>
  <w:num w:numId="9">
    <w:abstractNumId w:val="12"/>
  </w:num>
  <w:num w:numId="10">
    <w:abstractNumId w:val="1"/>
  </w:num>
  <w:num w:numId="11">
    <w:abstractNumId w:val="13"/>
  </w:num>
  <w:num w:numId="12">
    <w:abstractNumId w:val="14"/>
  </w:num>
  <w:num w:numId="13">
    <w:abstractNumId w:val="16"/>
  </w:num>
  <w:num w:numId="14">
    <w:abstractNumId w:val="0"/>
  </w:num>
  <w:num w:numId="15">
    <w:abstractNumId w:val="11"/>
  </w:num>
  <w:num w:numId="16">
    <w:abstractNumId w:val="6"/>
  </w:num>
  <w:num w:numId="1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gm database&lt;/item&gt;&lt;/Libraries&gt;&lt;/ENLibraries&gt;"/>
  </w:docVars>
  <w:rsids>
    <w:rsidRoot w:val="00337CBC"/>
    <w:rsid w:val="000008A6"/>
    <w:rsid w:val="00001991"/>
    <w:rsid w:val="0000247B"/>
    <w:rsid w:val="0000469B"/>
    <w:rsid w:val="00010E79"/>
    <w:rsid w:val="00011187"/>
    <w:rsid w:val="00014E34"/>
    <w:rsid w:val="00017416"/>
    <w:rsid w:val="0002074C"/>
    <w:rsid w:val="00032D6A"/>
    <w:rsid w:val="000332AE"/>
    <w:rsid w:val="00035FF3"/>
    <w:rsid w:val="000368FC"/>
    <w:rsid w:val="0003771B"/>
    <w:rsid w:val="000418F0"/>
    <w:rsid w:val="00051021"/>
    <w:rsid w:val="000524F0"/>
    <w:rsid w:val="00052D54"/>
    <w:rsid w:val="0005480E"/>
    <w:rsid w:val="00056523"/>
    <w:rsid w:val="000576EB"/>
    <w:rsid w:val="0006192F"/>
    <w:rsid w:val="000635B6"/>
    <w:rsid w:val="00064B2D"/>
    <w:rsid w:val="00065F1F"/>
    <w:rsid w:val="00067BB2"/>
    <w:rsid w:val="00072D9E"/>
    <w:rsid w:val="00076026"/>
    <w:rsid w:val="00076D33"/>
    <w:rsid w:val="00076D3B"/>
    <w:rsid w:val="00077859"/>
    <w:rsid w:val="00077AEA"/>
    <w:rsid w:val="00077F93"/>
    <w:rsid w:val="00081B0A"/>
    <w:rsid w:val="00083341"/>
    <w:rsid w:val="00085ABB"/>
    <w:rsid w:val="000872FF"/>
    <w:rsid w:val="000A0E8D"/>
    <w:rsid w:val="000A3D8B"/>
    <w:rsid w:val="000A74C4"/>
    <w:rsid w:val="000B2BEE"/>
    <w:rsid w:val="000B427A"/>
    <w:rsid w:val="000B6AF2"/>
    <w:rsid w:val="000C17AA"/>
    <w:rsid w:val="000C2AC0"/>
    <w:rsid w:val="000C7787"/>
    <w:rsid w:val="000C78CC"/>
    <w:rsid w:val="000D12A9"/>
    <w:rsid w:val="000D4B7E"/>
    <w:rsid w:val="000D6FD4"/>
    <w:rsid w:val="000D7B1C"/>
    <w:rsid w:val="000E0AE4"/>
    <w:rsid w:val="000E1EA4"/>
    <w:rsid w:val="000E398E"/>
    <w:rsid w:val="000E3DBC"/>
    <w:rsid w:val="000E662F"/>
    <w:rsid w:val="000F3CFE"/>
    <w:rsid w:val="000F6568"/>
    <w:rsid w:val="00101AC4"/>
    <w:rsid w:val="00102819"/>
    <w:rsid w:val="00104544"/>
    <w:rsid w:val="001054DF"/>
    <w:rsid w:val="0010778D"/>
    <w:rsid w:val="001122EC"/>
    <w:rsid w:val="00112CE7"/>
    <w:rsid w:val="00114EB3"/>
    <w:rsid w:val="0012388D"/>
    <w:rsid w:val="00125642"/>
    <w:rsid w:val="001330C6"/>
    <w:rsid w:val="00136B57"/>
    <w:rsid w:val="00137F1D"/>
    <w:rsid w:val="00150B54"/>
    <w:rsid w:val="0015187A"/>
    <w:rsid w:val="00152919"/>
    <w:rsid w:val="00163FE7"/>
    <w:rsid w:val="00171C4A"/>
    <w:rsid w:val="00173BCE"/>
    <w:rsid w:val="00176C6A"/>
    <w:rsid w:val="00180F3D"/>
    <w:rsid w:val="00182C4C"/>
    <w:rsid w:val="001878C5"/>
    <w:rsid w:val="0019399D"/>
    <w:rsid w:val="00197D8D"/>
    <w:rsid w:val="001A1A75"/>
    <w:rsid w:val="001A29A7"/>
    <w:rsid w:val="001A695A"/>
    <w:rsid w:val="001A7920"/>
    <w:rsid w:val="001A7E9A"/>
    <w:rsid w:val="001C27A3"/>
    <w:rsid w:val="001D43F6"/>
    <w:rsid w:val="001E09FA"/>
    <w:rsid w:val="00201043"/>
    <w:rsid w:val="00202A6F"/>
    <w:rsid w:val="0020341A"/>
    <w:rsid w:val="00207E49"/>
    <w:rsid w:val="002108AB"/>
    <w:rsid w:val="0021266C"/>
    <w:rsid w:val="0022197C"/>
    <w:rsid w:val="00221D07"/>
    <w:rsid w:val="00224E3B"/>
    <w:rsid w:val="00227E4A"/>
    <w:rsid w:val="0023668E"/>
    <w:rsid w:val="002418E3"/>
    <w:rsid w:val="002421C1"/>
    <w:rsid w:val="00242876"/>
    <w:rsid w:val="00250197"/>
    <w:rsid w:val="0026146F"/>
    <w:rsid w:val="00264254"/>
    <w:rsid w:val="00267EF0"/>
    <w:rsid w:val="002758A0"/>
    <w:rsid w:val="0029204E"/>
    <w:rsid w:val="002A0194"/>
    <w:rsid w:val="002A5F8B"/>
    <w:rsid w:val="002A6C5C"/>
    <w:rsid w:val="002A7F6C"/>
    <w:rsid w:val="002B0071"/>
    <w:rsid w:val="002C1A3B"/>
    <w:rsid w:val="002C5A1E"/>
    <w:rsid w:val="002D07B9"/>
    <w:rsid w:val="002D45BA"/>
    <w:rsid w:val="002D4A06"/>
    <w:rsid w:val="002E0F08"/>
    <w:rsid w:val="002E16D5"/>
    <w:rsid w:val="002E1820"/>
    <w:rsid w:val="002E40B7"/>
    <w:rsid w:val="002E740B"/>
    <w:rsid w:val="002F1833"/>
    <w:rsid w:val="002F35EA"/>
    <w:rsid w:val="002F6488"/>
    <w:rsid w:val="00305C54"/>
    <w:rsid w:val="003075B8"/>
    <w:rsid w:val="0031016C"/>
    <w:rsid w:val="0031426B"/>
    <w:rsid w:val="003213F9"/>
    <w:rsid w:val="00323AB6"/>
    <w:rsid w:val="00323DBF"/>
    <w:rsid w:val="003251C3"/>
    <w:rsid w:val="00327867"/>
    <w:rsid w:val="0032789D"/>
    <w:rsid w:val="00332B12"/>
    <w:rsid w:val="00337CBC"/>
    <w:rsid w:val="00340CD2"/>
    <w:rsid w:val="00341CE1"/>
    <w:rsid w:val="003428FC"/>
    <w:rsid w:val="003507DB"/>
    <w:rsid w:val="00351B07"/>
    <w:rsid w:val="0036533D"/>
    <w:rsid w:val="00371B29"/>
    <w:rsid w:val="003741CB"/>
    <w:rsid w:val="003753D0"/>
    <w:rsid w:val="003766F8"/>
    <w:rsid w:val="00380106"/>
    <w:rsid w:val="003814F0"/>
    <w:rsid w:val="00381E07"/>
    <w:rsid w:val="00382DD2"/>
    <w:rsid w:val="00383E43"/>
    <w:rsid w:val="00385788"/>
    <w:rsid w:val="00391769"/>
    <w:rsid w:val="00394B08"/>
    <w:rsid w:val="003953E1"/>
    <w:rsid w:val="003956B3"/>
    <w:rsid w:val="003A0A4D"/>
    <w:rsid w:val="003A3D30"/>
    <w:rsid w:val="003A476A"/>
    <w:rsid w:val="003A68BE"/>
    <w:rsid w:val="003A7B84"/>
    <w:rsid w:val="003C0320"/>
    <w:rsid w:val="003C4969"/>
    <w:rsid w:val="003D2CDC"/>
    <w:rsid w:val="003E0428"/>
    <w:rsid w:val="003E30C7"/>
    <w:rsid w:val="003E3D02"/>
    <w:rsid w:val="003E41D5"/>
    <w:rsid w:val="003E46BA"/>
    <w:rsid w:val="003F74C1"/>
    <w:rsid w:val="00401ADE"/>
    <w:rsid w:val="00402222"/>
    <w:rsid w:val="0040411A"/>
    <w:rsid w:val="00405B1A"/>
    <w:rsid w:val="00410C76"/>
    <w:rsid w:val="00411907"/>
    <w:rsid w:val="00414D18"/>
    <w:rsid w:val="00415A20"/>
    <w:rsid w:val="00417EE3"/>
    <w:rsid w:val="004207EB"/>
    <w:rsid w:val="00421730"/>
    <w:rsid w:val="00422EC9"/>
    <w:rsid w:val="00423AC7"/>
    <w:rsid w:val="004254D2"/>
    <w:rsid w:val="00432A42"/>
    <w:rsid w:val="00436C4E"/>
    <w:rsid w:val="00437276"/>
    <w:rsid w:val="00440269"/>
    <w:rsid w:val="00440E04"/>
    <w:rsid w:val="004466C4"/>
    <w:rsid w:val="004503DB"/>
    <w:rsid w:val="00452D21"/>
    <w:rsid w:val="00453646"/>
    <w:rsid w:val="00456B54"/>
    <w:rsid w:val="00456BD5"/>
    <w:rsid w:val="00464643"/>
    <w:rsid w:val="00486629"/>
    <w:rsid w:val="00486793"/>
    <w:rsid w:val="00486C66"/>
    <w:rsid w:val="00493AB7"/>
    <w:rsid w:val="00494A3F"/>
    <w:rsid w:val="004A2037"/>
    <w:rsid w:val="004A6549"/>
    <w:rsid w:val="004A793C"/>
    <w:rsid w:val="004A7BF7"/>
    <w:rsid w:val="004B047B"/>
    <w:rsid w:val="004B06C9"/>
    <w:rsid w:val="004B4CDC"/>
    <w:rsid w:val="004B57DC"/>
    <w:rsid w:val="004C4F4B"/>
    <w:rsid w:val="004D121E"/>
    <w:rsid w:val="004D1B1C"/>
    <w:rsid w:val="004D22E3"/>
    <w:rsid w:val="004D6642"/>
    <w:rsid w:val="004F4F98"/>
    <w:rsid w:val="004F69F6"/>
    <w:rsid w:val="004F79AC"/>
    <w:rsid w:val="00506E9B"/>
    <w:rsid w:val="005148B1"/>
    <w:rsid w:val="005207D8"/>
    <w:rsid w:val="00521254"/>
    <w:rsid w:val="005237C4"/>
    <w:rsid w:val="00523930"/>
    <w:rsid w:val="005244F1"/>
    <w:rsid w:val="0052652E"/>
    <w:rsid w:val="00531879"/>
    <w:rsid w:val="00537CDC"/>
    <w:rsid w:val="00560185"/>
    <w:rsid w:val="0056165A"/>
    <w:rsid w:val="00562917"/>
    <w:rsid w:val="00565BB4"/>
    <w:rsid w:val="00571B8C"/>
    <w:rsid w:val="00575217"/>
    <w:rsid w:val="00575FF5"/>
    <w:rsid w:val="00580B2B"/>
    <w:rsid w:val="005811B7"/>
    <w:rsid w:val="00582E32"/>
    <w:rsid w:val="005861D8"/>
    <w:rsid w:val="00586228"/>
    <w:rsid w:val="0059100E"/>
    <w:rsid w:val="005946D3"/>
    <w:rsid w:val="00597631"/>
    <w:rsid w:val="005A3E5A"/>
    <w:rsid w:val="005A572E"/>
    <w:rsid w:val="005B0690"/>
    <w:rsid w:val="005B5C53"/>
    <w:rsid w:val="005B6AF4"/>
    <w:rsid w:val="005C04CB"/>
    <w:rsid w:val="005C10D5"/>
    <w:rsid w:val="005D16AD"/>
    <w:rsid w:val="005D2016"/>
    <w:rsid w:val="005D72E1"/>
    <w:rsid w:val="005E29BE"/>
    <w:rsid w:val="005E58D3"/>
    <w:rsid w:val="005E6E16"/>
    <w:rsid w:val="005E71B3"/>
    <w:rsid w:val="005F400E"/>
    <w:rsid w:val="005F7342"/>
    <w:rsid w:val="00610A3C"/>
    <w:rsid w:val="006138D7"/>
    <w:rsid w:val="00615E83"/>
    <w:rsid w:val="00616017"/>
    <w:rsid w:val="0062144D"/>
    <w:rsid w:val="00622B4E"/>
    <w:rsid w:val="00627F48"/>
    <w:rsid w:val="00630CCE"/>
    <w:rsid w:val="00630E6F"/>
    <w:rsid w:val="0063455F"/>
    <w:rsid w:val="00635814"/>
    <w:rsid w:val="006362A0"/>
    <w:rsid w:val="006366B5"/>
    <w:rsid w:val="006367E0"/>
    <w:rsid w:val="00642EB0"/>
    <w:rsid w:val="00643F27"/>
    <w:rsid w:val="00663AC8"/>
    <w:rsid w:val="00663FCF"/>
    <w:rsid w:val="006652A2"/>
    <w:rsid w:val="006717AA"/>
    <w:rsid w:val="00683071"/>
    <w:rsid w:val="006849E1"/>
    <w:rsid w:val="00685FDC"/>
    <w:rsid w:val="006915C2"/>
    <w:rsid w:val="00692490"/>
    <w:rsid w:val="0069549A"/>
    <w:rsid w:val="006969CC"/>
    <w:rsid w:val="00696A15"/>
    <w:rsid w:val="006A48A7"/>
    <w:rsid w:val="006A4CBA"/>
    <w:rsid w:val="006A5D40"/>
    <w:rsid w:val="006B1B0D"/>
    <w:rsid w:val="006C22A7"/>
    <w:rsid w:val="006C5CF5"/>
    <w:rsid w:val="006D2107"/>
    <w:rsid w:val="006D33FF"/>
    <w:rsid w:val="006E10A1"/>
    <w:rsid w:val="006F4A82"/>
    <w:rsid w:val="0070596A"/>
    <w:rsid w:val="00705B3F"/>
    <w:rsid w:val="00710C37"/>
    <w:rsid w:val="0071698A"/>
    <w:rsid w:val="00724FA4"/>
    <w:rsid w:val="00730800"/>
    <w:rsid w:val="007356EF"/>
    <w:rsid w:val="007361D5"/>
    <w:rsid w:val="00743298"/>
    <w:rsid w:val="00745D58"/>
    <w:rsid w:val="00747989"/>
    <w:rsid w:val="00747D39"/>
    <w:rsid w:val="0075135E"/>
    <w:rsid w:val="00755F02"/>
    <w:rsid w:val="00756A52"/>
    <w:rsid w:val="007602AA"/>
    <w:rsid w:val="00761EF5"/>
    <w:rsid w:val="007652EF"/>
    <w:rsid w:val="007656D5"/>
    <w:rsid w:val="00765DE1"/>
    <w:rsid w:val="00767B17"/>
    <w:rsid w:val="00770DA3"/>
    <w:rsid w:val="00772BDC"/>
    <w:rsid w:val="00777437"/>
    <w:rsid w:val="00780792"/>
    <w:rsid w:val="0078309E"/>
    <w:rsid w:val="007878B2"/>
    <w:rsid w:val="007918D8"/>
    <w:rsid w:val="00792C06"/>
    <w:rsid w:val="00795D86"/>
    <w:rsid w:val="007A2F79"/>
    <w:rsid w:val="007A44B4"/>
    <w:rsid w:val="007A53BF"/>
    <w:rsid w:val="007A5928"/>
    <w:rsid w:val="007A7BCE"/>
    <w:rsid w:val="007A7D3D"/>
    <w:rsid w:val="007B225D"/>
    <w:rsid w:val="007B2CD8"/>
    <w:rsid w:val="007B37B3"/>
    <w:rsid w:val="007C1C64"/>
    <w:rsid w:val="007C21F4"/>
    <w:rsid w:val="007C22CB"/>
    <w:rsid w:val="007D0189"/>
    <w:rsid w:val="007D20A6"/>
    <w:rsid w:val="007D307C"/>
    <w:rsid w:val="007E012F"/>
    <w:rsid w:val="007E48BC"/>
    <w:rsid w:val="007E4C58"/>
    <w:rsid w:val="007E515C"/>
    <w:rsid w:val="007E79F7"/>
    <w:rsid w:val="007E7D1C"/>
    <w:rsid w:val="007F031E"/>
    <w:rsid w:val="007F2274"/>
    <w:rsid w:val="007F263E"/>
    <w:rsid w:val="007F3630"/>
    <w:rsid w:val="007F7BF7"/>
    <w:rsid w:val="00807559"/>
    <w:rsid w:val="00813464"/>
    <w:rsid w:val="0081700A"/>
    <w:rsid w:val="00820569"/>
    <w:rsid w:val="00826976"/>
    <w:rsid w:val="00831154"/>
    <w:rsid w:val="008330FB"/>
    <w:rsid w:val="00835411"/>
    <w:rsid w:val="00836D8B"/>
    <w:rsid w:val="008450BC"/>
    <w:rsid w:val="008459A5"/>
    <w:rsid w:val="00847066"/>
    <w:rsid w:val="00850568"/>
    <w:rsid w:val="00850B09"/>
    <w:rsid w:val="0085334B"/>
    <w:rsid w:val="008537BA"/>
    <w:rsid w:val="00853A16"/>
    <w:rsid w:val="00860808"/>
    <w:rsid w:val="00861C13"/>
    <w:rsid w:val="00862349"/>
    <w:rsid w:val="0086571E"/>
    <w:rsid w:val="00870214"/>
    <w:rsid w:val="008703E4"/>
    <w:rsid w:val="00871116"/>
    <w:rsid w:val="00882D35"/>
    <w:rsid w:val="00885C51"/>
    <w:rsid w:val="00892ABE"/>
    <w:rsid w:val="00896B85"/>
    <w:rsid w:val="008A0ED9"/>
    <w:rsid w:val="008A243D"/>
    <w:rsid w:val="008C75E1"/>
    <w:rsid w:val="008D06C6"/>
    <w:rsid w:val="008D5E9D"/>
    <w:rsid w:val="008E6250"/>
    <w:rsid w:val="008F099A"/>
    <w:rsid w:val="008F2F92"/>
    <w:rsid w:val="008F43D6"/>
    <w:rsid w:val="009008B0"/>
    <w:rsid w:val="00903EF0"/>
    <w:rsid w:val="00920249"/>
    <w:rsid w:val="00926C4D"/>
    <w:rsid w:val="00927684"/>
    <w:rsid w:val="00932F14"/>
    <w:rsid w:val="00934F89"/>
    <w:rsid w:val="0094247F"/>
    <w:rsid w:val="00942D60"/>
    <w:rsid w:val="00944EAB"/>
    <w:rsid w:val="00945039"/>
    <w:rsid w:val="009460FA"/>
    <w:rsid w:val="00947534"/>
    <w:rsid w:val="009478A1"/>
    <w:rsid w:val="00947EB1"/>
    <w:rsid w:val="009558BA"/>
    <w:rsid w:val="00961352"/>
    <w:rsid w:val="0096523B"/>
    <w:rsid w:val="00972D06"/>
    <w:rsid w:val="00977916"/>
    <w:rsid w:val="00977969"/>
    <w:rsid w:val="0098024A"/>
    <w:rsid w:val="00981FB6"/>
    <w:rsid w:val="0098384C"/>
    <w:rsid w:val="00986A42"/>
    <w:rsid w:val="00992138"/>
    <w:rsid w:val="0099323D"/>
    <w:rsid w:val="00994B7B"/>
    <w:rsid w:val="0099623A"/>
    <w:rsid w:val="009A2699"/>
    <w:rsid w:val="009A2DC9"/>
    <w:rsid w:val="009A391C"/>
    <w:rsid w:val="009A7062"/>
    <w:rsid w:val="009E0A61"/>
    <w:rsid w:val="009E3010"/>
    <w:rsid w:val="009E46F5"/>
    <w:rsid w:val="009F1C3E"/>
    <w:rsid w:val="009F621A"/>
    <w:rsid w:val="009F7065"/>
    <w:rsid w:val="00A03AFC"/>
    <w:rsid w:val="00A1178A"/>
    <w:rsid w:val="00A120F8"/>
    <w:rsid w:val="00A1648A"/>
    <w:rsid w:val="00A235F9"/>
    <w:rsid w:val="00A2449C"/>
    <w:rsid w:val="00A25649"/>
    <w:rsid w:val="00A318EB"/>
    <w:rsid w:val="00A357EA"/>
    <w:rsid w:val="00A4758B"/>
    <w:rsid w:val="00A551B9"/>
    <w:rsid w:val="00A56373"/>
    <w:rsid w:val="00A56DC7"/>
    <w:rsid w:val="00A56E4A"/>
    <w:rsid w:val="00A66FDD"/>
    <w:rsid w:val="00A671E6"/>
    <w:rsid w:val="00A709E5"/>
    <w:rsid w:val="00A74FD1"/>
    <w:rsid w:val="00A81E1E"/>
    <w:rsid w:val="00A84A58"/>
    <w:rsid w:val="00A84C2B"/>
    <w:rsid w:val="00A929A9"/>
    <w:rsid w:val="00A92F4D"/>
    <w:rsid w:val="00A96594"/>
    <w:rsid w:val="00AA3E7D"/>
    <w:rsid w:val="00AA41BA"/>
    <w:rsid w:val="00AA6D0D"/>
    <w:rsid w:val="00AA6FA3"/>
    <w:rsid w:val="00AC25F0"/>
    <w:rsid w:val="00AC3222"/>
    <w:rsid w:val="00AC428E"/>
    <w:rsid w:val="00AC6FFA"/>
    <w:rsid w:val="00AC7E7D"/>
    <w:rsid w:val="00AD344F"/>
    <w:rsid w:val="00AE1660"/>
    <w:rsid w:val="00AE3AAA"/>
    <w:rsid w:val="00AE4FFD"/>
    <w:rsid w:val="00AF18D6"/>
    <w:rsid w:val="00AF24FA"/>
    <w:rsid w:val="00AF387F"/>
    <w:rsid w:val="00AF397D"/>
    <w:rsid w:val="00AF5BD4"/>
    <w:rsid w:val="00AF7544"/>
    <w:rsid w:val="00B00E7F"/>
    <w:rsid w:val="00B14227"/>
    <w:rsid w:val="00B17112"/>
    <w:rsid w:val="00B21055"/>
    <w:rsid w:val="00B21DCC"/>
    <w:rsid w:val="00B25F37"/>
    <w:rsid w:val="00B37158"/>
    <w:rsid w:val="00B405B7"/>
    <w:rsid w:val="00B425AA"/>
    <w:rsid w:val="00B43528"/>
    <w:rsid w:val="00B44422"/>
    <w:rsid w:val="00B46EA0"/>
    <w:rsid w:val="00B55714"/>
    <w:rsid w:val="00B55836"/>
    <w:rsid w:val="00B66D77"/>
    <w:rsid w:val="00B7244E"/>
    <w:rsid w:val="00B731D3"/>
    <w:rsid w:val="00B75B57"/>
    <w:rsid w:val="00B77424"/>
    <w:rsid w:val="00B811B3"/>
    <w:rsid w:val="00B821A5"/>
    <w:rsid w:val="00B839A3"/>
    <w:rsid w:val="00B902BD"/>
    <w:rsid w:val="00B91ACD"/>
    <w:rsid w:val="00B91CA6"/>
    <w:rsid w:val="00B92501"/>
    <w:rsid w:val="00B93698"/>
    <w:rsid w:val="00B93C0B"/>
    <w:rsid w:val="00BA1009"/>
    <w:rsid w:val="00BA14A1"/>
    <w:rsid w:val="00BA3FA7"/>
    <w:rsid w:val="00BA46F5"/>
    <w:rsid w:val="00BA639E"/>
    <w:rsid w:val="00BB0EC9"/>
    <w:rsid w:val="00BB26BD"/>
    <w:rsid w:val="00BB7E32"/>
    <w:rsid w:val="00BC1717"/>
    <w:rsid w:val="00BC1A7C"/>
    <w:rsid w:val="00BC6ECA"/>
    <w:rsid w:val="00BD1E09"/>
    <w:rsid w:val="00BD2620"/>
    <w:rsid w:val="00BD2A39"/>
    <w:rsid w:val="00BD2E80"/>
    <w:rsid w:val="00BD2F6D"/>
    <w:rsid w:val="00BD49FF"/>
    <w:rsid w:val="00BD4B64"/>
    <w:rsid w:val="00BD7675"/>
    <w:rsid w:val="00BD77E1"/>
    <w:rsid w:val="00BD784A"/>
    <w:rsid w:val="00BE11B8"/>
    <w:rsid w:val="00BE345A"/>
    <w:rsid w:val="00BE480C"/>
    <w:rsid w:val="00BE73CF"/>
    <w:rsid w:val="00BF7FF0"/>
    <w:rsid w:val="00C05311"/>
    <w:rsid w:val="00C112D1"/>
    <w:rsid w:val="00C11AEA"/>
    <w:rsid w:val="00C11F8D"/>
    <w:rsid w:val="00C12502"/>
    <w:rsid w:val="00C1378E"/>
    <w:rsid w:val="00C145CA"/>
    <w:rsid w:val="00C14C24"/>
    <w:rsid w:val="00C21CD0"/>
    <w:rsid w:val="00C26B3B"/>
    <w:rsid w:val="00C27FC8"/>
    <w:rsid w:val="00C35118"/>
    <w:rsid w:val="00C40AA5"/>
    <w:rsid w:val="00C46F70"/>
    <w:rsid w:val="00C476D0"/>
    <w:rsid w:val="00C542D6"/>
    <w:rsid w:val="00C61290"/>
    <w:rsid w:val="00C6434A"/>
    <w:rsid w:val="00C74398"/>
    <w:rsid w:val="00C830B9"/>
    <w:rsid w:val="00C836E3"/>
    <w:rsid w:val="00C836FF"/>
    <w:rsid w:val="00C854DC"/>
    <w:rsid w:val="00C86577"/>
    <w:rsid w:val="00C90080"/>
    <w:rsid w:val="00C91C02"/>
    <w:rsid w:val="00C92E07"/>
    <w:rsid w:val="00C92E10"/>
    <w:rsid w:val="00C96868"/>
    <w:rsid w:val="00C96B5A"/>
    <w:rsid w:val="00CA0416"/>
    <w:rsid w:val="00CA5734"/>
    <w:rsid w:val="00CA6962"/>
    <w:rsid w:val="00CB115C"/>
    <w:rsid w:val="00CB6502"/>
    <w:rsid w:val="00CB6552"/>
    <w:rsid w:val="00CC3764"/>
    <w:rsid w:val="00CC3A35"/>
    <w:rsid w:val="00CC5468"/>
    <w:rsid w:val="00CC560B"/>
    <w:rsid w:val="00CC6D70"/>
    <w:rsid w:val="00CC75E2"/>
    <w:rsid w:val="00CD100F"/>
    <w:rsid w:val="00CD2CA0"/>
    <w:rsid w:val="00CD46EB"/>
    <w:rsid w:val="00CD6494"/>
    <w:rsid w:val="00CD7EBF"/>
    <w:rsid w:val="00CE59AA"/>
    <w:rsid w:val="00CF0E86"/>
    <w:rsid w:val="00CF3F35"/>
    <w:rsid w:val="00CF77AA"/>
    <w:rsid w:val="00D00DFA"/>
    <w:rsid w:val="00D02A0F"/>
    <w:rsid w:val="00D056F1"/>
    <w:rsid w:val="00D06616"/>
    <w:rsid w:val="00D10E9A"/>
    <w:rsid w:val="00D144D7"/>
    <w:rsid w:val="00D15A08"/>
    <w:rsid w:val="00D21BBF"/>
    <w:rsid w:val="00D22DA6"/>
    <w:rsid w:val="00D23DB6"/>
    <w:rsid w:val="00D25002"/>
    <w:rsid w:val="00D2772E"/>
    <w:rsid w:val="00D443D3"/>
    <w:rsid w:val="00D4713D"/>
    <w:rsid w:val="00D51A95"/>
    <w:rsid w:val="00D51E57"/>
    <w:rsid w:val="00D60568"/>
    <w:rsid w:val="00D60CCA"/>
    <w:rsid w:val="00D63B33"/>
    <w:rsid w:val="00D70C7A"/>
    <w:rsid w:val="00D72A29"/>
    <w:rsid w:val="00D7357C"/>
    <w:rsid w:val="00D7758F"/>
    <w:rsid w:val="00D834E5"/>
    <w:rsid w:val="00D847B8"/>
    <w:rsid w:val="00D848F3"/>
    <w:rsid w:val="00D96C9C"/>
    <w:rsid w:val="00DA10A8"/>
    <w:rsid w:val="00DA5396"/>
    <w:rsid w:val="00DA58DB"/>
    <w:rsid w:val="00DB123A"/>
    <w:rsid w:val="00DB1E08"/>
    <w:rsid w:val="00DB26D8"/>
    <w:rsid w:val="00DB2973"/>
    <w:rsid w:val="00DB50B1"/>
    <w:rsid w:val="00DC0FBA"/>
    <w:rsid w:val="00DC1B56"/>
    <w:rsid w:val="00DC20CC"/>
    <w:rsid w:val="00DC2129"/>
    <w:rsid w:val="00DC26CA"/>
    <w:rsid w:val="00DC3632"/>
    <w:rsid w:val="00DC470A"/>
    <w:rsid w:val="00DC6570"/>
    <w:rsid w:val="00DD2007"/>
    <w:rsid w:val="00DD265C"/>
    <w:rsid w:val="00DD3703"/>
    <w:rsid w:val="00DD4080"/>
    <w:rsid w:val="00DD5D48"/>
    <w:rsid w:val="00DE5528"/>
    <w:rsid w:val="00DF25C3"/>
    <w:rsid w:val="00DF5CFF"/>
    <w:rsid w:val="00DF72BB"/>
    <w:rsid w:val="00E04062"/>
    <w:rsid w:val="00E063C6"/>
    <w:rsid w:val="00E2003B"/>
    <w:rsid w:val="00E2015F"/>
    <w:rsid w:val="00E26887"/>
    <w:rsid w:val="00E279D8"/>
    <w:rsid w:val="00E30092"/>
    <w:rsid w:val="00E3161B"/>
    <w:rsid w:val="00E319B1"/>
    <w:rsid w:val="00E327A6"/>
    <w:rsid w:val="00E3291F"/>
    <w:rsid w:val="00E3684F"/>
    <w:rsid w:val="00E40EDD"/>
    <w:rsid w:val="00E45FA7"/>
    <w:rsid w:val="00E47D3B"/>
    <w:rsid w:val="00E5492F"/>
    <w:rsid w:val="00E572B1"/>
    <w:rsid w:val="00E6369A"/>
    <w:rsid w:val="00E66554"/>
    <w:rsid w:val="00E70A86"/>
    <w:rsid w:val="00E722E7"/>
    <w:rsid w:val="00E73E50"/>
    <w:rsid w:val="00E777EC"/>
    <w:rsid w:val="00E80FCD"/>
    <w:rsid w:val="00E9657D"/>
    <w:rsid w:val="00EA5FEB"/>
    <w:rsid w:val="00EA720D"/>
    <w:rsid w:val="00EA7F2F"/>
    <w:rsid w:val="00EB0495"/>
    <w:rsid w:val="00EB6590"/>
    <w:rsid w:val="00EC00DE"/>
    <w:rsid w:val="00EC0386"/>
    <w:rsid w:val="00EC21DF"/>
    <w:rsid w:val="00EC30E1"/>
    <w:rsid w:val="00EC3436"/>
    <w:rsid w:val="00EC66BB"/>
    <w:rsid w:val="00ED172A"/>
    <w:rsid w:val="00ED6D6E"/>
    <w:rsid w:val="00EE01DC"/>
    <w:rsid w:val="00EF4DB8"/>
    <w:rsid w:val="00F00F7B"/>
    <w:rsid w:val="00F047AB"/>
    <w:rsid w:val="00F07EF5"/>
    <w:rsid w:val="00F11586"/>
    <w:rsid w:val="00F14AB3"/>
    <w:rsid w:val="00F14BEC"/>
    <w:rsid w:val="00F1744E"/>
    <w:rsid w:val="00F224B7"/>
    <w:rsid w:val="00F225C5"/>
    <w:rsid w:val="00F2587A"/>
    <w:rsid w:val="00F33470"/>
    <w:rsid w:val="00F34E02"/>
    <w:rsid w:val="00F3715D"/>
    <w:rsid w:val="00F37A10"/>
    <w:rsid w:val="00F420C8"/>
    <w:rsid w:val="00F42A4C"/>
    <w:rsid w:val="00F526BD"/>
    <w:rsid w:val="00F605C5"/>
    <w:rsid w:val="00F634A1"/>
    <w:rsid w:val="00F73A63"/>
    <w:rsid w:val="00F746C6"/>
    <w:rsid w:val="00F75889"/>
    <w:rsid w:val="00F77B34"/>
    <w:rsid w:val="00F840BE"/>
    <w:rsid w:val="00F90C85"/>
    <w:rsid w:val="00F95C8B"/>
    <w:rsid w:val="00FB5879"/>
    <w:rsid w:val="00FB7512"/>
    <w:rsid w:val="00FC65BA"/>
    <w:rsid w:val="00FD6A9A"/>
    <w:rsid w:val="00FD7547"/>
    <w:rsid w:val="00FE287B"/>
    <w:rsid w:val="00FE6B50"/>
    <w:rsid w:val="00FF1B03"/>
    <w:rsid w:val="00FF2BC5"/>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57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qFormat="1"/>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2D4A06"/>
    <w:pPr>
      <w:tabs>
        <w:tab w:val="left" w:pos="1134"/>
        <w:tab w:val="right" w:leader="dot" w:pos="9016"/>
      </w:tabs>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qFormat/>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qFormat/>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uiPriority w:val="11"/>
    <w:qFormat/>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character" w:customStyle="1" w:styleId="ClauseChar">
    <w:name w:val="Clause Char"/>
    <w:basedOn w:val="DefaultParagraphFont"/>
    <w:link w:val="Clause"/>
    <w:rsid w:val="00DB26D8"/>
    <w:rPr>
      <w:rFonts w:ascii="Arial" w:hAnsi="Arial"/>
      <w:lang w:eastAsia="en-US" w:bidi="en-US"/>
    </w:rPr>
  </w:style>
  <w:style w:type="paragraph" w:styleId="Title">
    <w:name w:val="Title"/>
    <w:basedOn w:val="Normal"/>
    <w:link w:val="TitleChar"/>
    <w:uiPriority w:val="10"/>
    <w:qFormat/>
    <w:rsid w:val="00DB26D8"/>
    <w:pPr>
      <w:widowControl/>
      <w:tabs>
        <w:tab w:val="left" w:pos="851"/>
      </w:tabs>
      <w:jc w:val="center"/>
    </w:pPr>
    <w:rPr>
      <w:rFonts w:eastAsiaTheme="minorHAnsi" w:cstheme="minorBidi"/>
      <w:b/>
      <w:bCs/>
      <w:sz w:val="20"/>
      <w:szCs w:val="22"/>
      <w:lang w:val="en-AU" w:eastAsia="en-GB" w:bidi="ar-SA"/>
    </w:rPr>
  </w:style>
  <w:style w:type="character" w:customStyle="1" w:styleId="TitleChar">
    <w:name w:val="Title Char"/>
    <w:basedOn w:val="DefaultParagraphFont"/>
    <w:link w:val="Title"/>
    <w:uiPriority w:val="10"/>
    <w:rsid w:val="00DB26D8"/>
    <w:rPr>
      <w:rFonts w:ascii="Arial" w:eastAsiaTheme="minorHAnsi" w:hAnsi="Arial" w:cstheme="minorBidi"/>
      <w:b/>
      <w:bCs/>
      <w:szCs w:val="22"/>
      <w:lang w:val="en-AU"/>
    </w:rPr>
  </w:style>
  <w:style w:type="paragraph" w:customStyle="1" w:styleId="FSCtblAMain">
    <w:name w:val="FSC_tbl_A_Main"/>
    <w:aliases w:val="tbA_t1_Item"/>
    <w:basedOn w:val="Normal"/>
    <w:qFormat/>
    <w:rsid w:val="00DB26D8"/>
    <w:pPr>
      <w:keepLines/>
      <w:widowControl/>
      <w:spacing w:before="60" w:after="60"/>
    </w:pPr>
    <w:rPr>
      <w:rFonts w:cs="Arial"/>
      <w:sz w:val="18"/>
      <w:szCs w:val="22"/>
      <w:lang w:val="en-AU" w:eastAsia="en-AU" w:bidi="ar-SA"/>
    </w:rPr>
  </w:style>
  <w:style w:type="paragraph" w:customStyle="1" w:styleId="FSCtblAPara">
    <w:name w:val="FSC_tbl_A_Para"/>
    <w:aliases w:val="tbA_t2_Para"/>
    <w:basedOn w:val="FSCtblAMain"/>
    <w:rsid w:val="00DB26D8"/>
    <w:pPr>
      <w:ind w:left="397" w:hanging="397"/>
    </w:pPr>
  </w:style>
  <w:style w:type="paragraph" w:styleId="ListParagraph">
    <w:name w:val="List Paragraph"/>
    <w:basedOn w:val="Normal"/>
    <w:uiPriority w:val="34"/>
    <w:qFormat/>
    <w:rsid w:val="00BD2F6D"/>
    <w:pPr>
      <w:ind w:left="720"/>
      <w:contextualSpacing/>
    </w:pPr>
  </w:style>
  <w:style w:type="paragraph" w:styleId="BodyText">
    <w:name w:val="Body Text"/>
    <w:basedOn w:val="Normal"/>
    <w:link w:val="BodyTextChar"/>
    <w:rsid w:val="00BD2F6D"/>
    <w:pPr>
      <w:spacing w:after="120"/>
    </w:pPr>
  </w:style>
  <w:style w:type="character" w:customStyle="1" w:styleId="BodyTextChar">
    <w:name w:val="Body Text Char"/>
    <w:basedOn w:val="DefaultParagraphFont"/>
    <w:link w:val="BodyText"/>
    <w:rsid w:val="00BD2F6D"/>
    <w:rPr>
      <w:rFonts w:ascii="Arial" w:hAnsi="Arial"/>
      <w:sz w:val="22"/>
      <w:szCs w:val="24"/>
      <w:lang w:eastAsia="en-US" w:bidi="en-US"/>
    </w:rPr>
  </w:style>
  <w:style w:type="paragraph" w:customStyle="1" w:styleId="HR">
    <w:name w:val="HR"/>
    <w:aliases w:val="Regulation Heading"/>
    <w:basedOn w:val="Normal"/>
    <w:next w:val="Normal"/>
    <w:rsid w:val="00001991"/>
    <w:pPr>
      <w:keepNext/>
      <w:keepLines/>
      <w:widowControl/>
      <w:spacing w:before="360"/>
      <w:ind w:left="964" w:hanging="964"/>
    </w:pPr>
    <w:rPr>
      <w:b/>
      <w:sz w:val="24"/>
      <w:lang w:val="en-AU" w:eastAsia="en-AU" w:bidi="ar-SA"/>
    </w:rPr>
  </w:style>
  <w:style w:type="paragraph" w:customStyle="1" w:styleId="FSCDraftingitem">
    <w:name w:val="FSC_Drafting_item"/>
    <w:basedOn w:val="Normal"/>
    <w:qFormat/>
    <w:rsid w:val="00001991"/>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001991"/>
    <w:pPr>
      <w:spacing w:before="120" w:after="120"/>
      <w:ind w:left="851" w:hanging="851"/>
    </w:pPr>
    <w:rPr>
      <w:b/>
      <w:sz w:val="20"/>
      <w:szCs w:val="20"/>
      <w:lang w:bidi="ar-SA"/>
    </w:rPr>
  </w:style>
  <w:style w:type="paragraph" w:customStyle="1" w:styleId="FSCtblPara">
    <w:name w:val="FSC_tbl_Para"/>
    <w:basedOn w:val="Normal"/>
    <w:rsid w:val="00001991"/>
    <w:pPr>
      <w:keepLines/>
      <w:widowControl/>
      <w:spacing w:before="60" w:after="60"/>
      <w:ind w:left="397" w:hanging="397"/>
    </w:pPr>
    <w:rPr>
      <w:rFonts w:cs="Arial"/>
      <w:sz w:val="18"/>
      <w:szCs w:val="22"/>
      <w:lang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qFormat="1"/>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2D4A06"/>
    <w:pPr>
      <w:tabs>
        <w:tab w:val="left" w:pos="1134"/>
        <w:tab w:val="right" w:leader="dot" w:pos="9016"/>
      </w:tabs>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qFormat/>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qFormat/>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uiPriority w:val="11"/>
    <w:qFormat/>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character" w:customStyle="1" w:styleId="ClauseChar">
    <w:name w:val="Clause Char"/>
    <w:basedOn w:val="DefaultParagraphFont"/>
    <w:link w:val="Clause"/>
    <w:rsid w:val="00DB26D8"/>
    <w:rPr>
      <w:rFonts w:ascii="Arial" w:hAnsi="Arial"/>
      <w:lang w:eastAsia="en-US" w:bidi="en-US"/>
    </w:rPr>
  </w:style>
  <w:style w:type="paragraph" w:styleId="Title">
    <w:name w:val="Title"/>
    <w:basedOn w:val="Normal"/>
    <w:link w:val="TitleChar"/>
    <w:uiPriority w:val="10"/>
    <w:qFormat/>
    <w:rsid w:val="00DB26D8"/>
    <w:pPr>
      <w:widowControl/>
      <w:tabs>
        <w:tab w:val="left" w:pos="851"/>
      </w:tabs>
      <w:jc w:val="center"/>
    </w:pPr>
    <w:rPr>
      <w:rFonts w:eastAsiaTheme="minorHAnsi" w:cstheme="minorBidi"/>
      <w:b/>
      <w:bCs/>
      <w:sz w:val="20"/>
      <w:szCs w:val="22"/>
      <w:lang w:val="en-AU" w:eastAsia="en-GB" w:bidi="ar-SA"/>
    </w:rPr>
  </w:style>
  <w:style w:type="character" w:customStyle="1" w:styleId="TitleChar">
    <w:name w:val="Title Char"/>
    <w:basedOn w:val="DefaultParagraphFont"/>
    <w:link w:val="Title"/>
    <w:uiPriority w:val="10"/>
    <w:rsid w:val="00DB26D8"/>
    <w:rPr>
      <w:rFonts w:ascii="Arial" w:eastAsiaTheme="minorHAnsi" w:hAnsi="Arial" w:cstheme="minorBidi"/>
      <w:b/>
      <w:bCs/>
      <w:szCs w:val="22"/>
      <w:lang w:val="en-AU"/>
    </w:rPr>
  </w:style>
  <w:style w:type="paragraph" w:customStyle="1" w:styleId="FSCtblAMain">
    <w:name w:val="FSC_tbl_A_Main"/>
    <w:aliases w:val="tbA_t1_Item"/>
    <w:basedOn w:val="Normal"/>
    <w:qFormat/>
    <w:rsid w:val="00DB26D8"/>
    <w:pPr>
      <w:keepLines/>
      <w:widowControl/>
      <w:spacing w:before="60" w:after="60"/>
    </w:pPr>
    <w:rPr>
      <w:rFonts w:cs="Arial"/>
      <w:sz w:val="18"/>
      <w:szCs w:val="22"/>
      <w:lang w:val="en-AU" w:eastAsia="en-AU" w:bidi="ar-SA"/>
    </w:rPr>
  </w:style>
  <w:style w:type="paragraph" w:customStyle="1" w:styleId="FSCtblAPara">
    <w:name w:val="FSC_tbl_A_Para"/>
    <w:aliases w:val="tbA_t2_Para"/>
    <w:basedOn w:val="FSCtblAMain"/>
    <w:rsid w:val="00DB26D8"/>
    <w:pPr>
      <w:ind w:left="397" w:hanging="397"/>
    </w:pPr>
  </w:style>
  <w:style w:type="paragraph" w:styleId="ListParagraph">
    <w:name w:val="List Paragraph"/>
    <w:basedOn w:val="Normal"/>
    <w:uiPriority w:val="34"/>
    <w:qFormat/>
    <w:rsid w:val="00BD2F6D"/>
    <w:pPr>
      <w:ind w:left="720"/>
      <w:contextualSpacing/>
    </w:pPr>
  </w:style>
  <w:style w:type="paragraph" w:styleId="BodyText">
    <w:name w:val="Body Text"/>
    <w:basedOn w:val="Normal"/>
    <w:link w:val="BodyTextChar"/>
    <w:rsid w:val="00BD2F6D"/>
    <w:pPr>
      <w:spacing w:after="120"/>
    </w:pPr>
  </w:style>
  <w:style w:type="character" w:customStyle="1" w:styleId="BodyTextChar">
    <w:name w:val="Body Text Char"/>
    <w:basedOn w:val="DefaultParagraphFont"/>
    <w:link w:val="BodyText"/>
    <w:rsid w:val="00BD2F6D"/>
    <w:rPr>
      <w:rFonts w:ascii="Arial" w:hAnsi="Arial"/>
      <w:sz w:val="22"/>
      <w:szCs w:val="24"/>
      <w:lang w:eastAsia="en-US" w:bidi="en-US"/>
    </w:rPr>
  </w:style>
  <w:style w:type="paragraph" w:customStyle="1" w:styleId="HR">
    <w:name w:val="HR"/>
    <w:aliases w:val="Regulation Heading"/>
    <w:basedOn w:val="Normal"/>
    <w:next w:val="Normal"/>
    <w:rsid w:val="00001991"/>
    <w:pPr>
      <w:keepNext/>
      <w:keepLines/>
      <w:widowControl/>
      <w:spacing w:before="360"/>
      <w:ind w:left="964" w:hanging="964"/>
    </w:pPr>
    <w:rPr>
      <w:b/>
      <w:sz w:val="24"/>
      <w:lang w:val="en-AU" w:eastAsia="en-AU" w:bidi="ar-SA"/>
    </w:rPr>
  </w:style>
  <w:style w:type="paragraph" w:customStyle="1" w:styleId="FSCDraftingitem">
    <w:name w:val="FSC_Drafting_item"/>
    <w:basedOn w:val="Normal"/>
    <w:qFormat/>
    <w:rsid w:val="00001991"/>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001991"/>
    <w:pPr>
      <w:spacing w:before="120" w:after="120"/>
      <w:ind w:left="851" w:hanging="851"/>
    </w:pPr>
    <w:rPr>
      <w:b/>
      <w:sz w:val="20"/>
      <w:szCs w:val="20"/>
      <w:lang w:bidi="ar-SA"/>
    </w:rPr>
  </w:style>
  <w:style w:type="paragraph" w:customStyle="1" w:styleId="FSCtblPara">
    <w:name w:val="FSC_tbl_Para"/>
    <w:basedOn w:val="Normal"/>
    <w:rsid w:val="00001991"/>
    <w:pPr>
      <w:keepLines/>
      <w:widowControl/>
      <w:spacing w:before="60" w:after="60"/>
      <w:ind w:left="397" w:hanging="397"/>
    </w:pPr>
    <w:rPr>
      <w:rFonts w:cs="Arial"/>
      <w:sz w:val="18"/>
      <w:szCs w:val="2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295531134">
      <w:bodyDiv w:val="1"/>
      <w:marLeft w:val="0"/>
      <w:marRight w:val="0"/>
      <w:marTop w:val="0"/>
      <w:marBottom w:val="0"/>
      <w:divBdr>
        <w:top w:val="none" w:sz="0" w:space="0" w:color="auto"/>
        <w:left w:val="none" w:sz="0" w:space="0" w:color="auto"/>
        <w:bottom w:val="none" w:sz="0" w:space="0" w:color="auto"/>
        <w:right w:val="none" w:sz="0" w:space="0" w:color="auto"/>
      </w:divBdr>
    </w:div>
    <w:div w:id="332614562">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108349172">
      <w:bodyDiv w:val="1"/>
      <w:marLeft w:val="0"/>
      <w:marRight w:val="0"/>
      <w:marTop w:val="0"/>
      <w:marBottom w:val="0"/>
      <w:divBdr>
        <w:top w:val="none" w:sz="0" w:space="0" w:color="auto"/>
        <w:left w:val="none" w:sz="0" w:space="0" w:color="auto"/>
        <w:bottom w:val="none" w:sz="0" w:space="0" w:color="auto"/>
        <w:right w:val="none" w:sz="0" w:space="0" w:color="auto"/>
      </w:divBdr>
    </w:div>
    <w:div w:id="124187031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s://www.legislation.gov.au/Series/F2015L00468" TargetMode="External"/><Relationship Id="rId21" Type="http://schemas.openxmlformats.org/officeDocument/2006/relationships/hyperlink" Target="http://www.foodstandards.gov.au/code/applications/Pages/A1118GM-CornLineMON87419.aspx" TargetMode="External"/><Relationship Id="rId34" Type="http://schemas.openxmlformats.org/officeDocument/2006/relationships/hyperlink" Target="http://www.oecd.org/futures/long-termtechnologicalsocietalchallenges/40926844.pdf"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www.foodsafety.govt.nz/Industry/sectors/plant-products/pesticide-mrl/index.htm" TargetMode="External"/><Relationship Id="rId33" Type="http://schemas.openxmlformats.org/officeDocument/2006/relationships/hyperlink" Target="http://www.fao.org/fileadmin/templates/agphome/documents/Pests_Pesticides/JMPR/Report12/Glufosinate.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codexalimentarius.net/web/standard_list.do?lang=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oodstandards.gov.au/scienceandeducation/factsheets/factsheets/chemicalsinfoodmaxim5429.cfm" TargetMode="External"/><Relationship Id="rId32" Type="http://schemas.openxmlformats.org/officeDocument/2006/relationships/hyperlink" Target="http://www.foodstandards.gov.au/code/changes/pages/applicationshandbook.aspx"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foodstandards.gov.au/consumer/gmfood/recombinantdna/Pages/default.aspx" TargetMode="External"/><Relationship Id="rId28" Type="http://schemas.openxmlformats.org/officeDocument/2006/relationships/hyperlink" Target="http://www.foodstandards.gov.au/consumer/gmfood/Pages/roleofanimalfeedings3717.aspx"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http://www.foodstandards.gov.au/publications/Pages/Safety-Assessment-of-Genetically-Modified-Foods-Guidance-Document-.aspx" TargetMode="External"/><Relationship Id="rId35" Type="http://schemas.openxmlformats.org/officeDocument/2006/relationships/image" Target="media/image2.png"/><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www.foodstandards.gov.au/consumer/gmfood/labelling/Pages/default.aspx" TargetMode="External"/><Relationship Id="rId27" Type="http://schemas.openxmlformats.org/officeDocument/2006/relationships/hyperlink" Target="http://www.codexalimentarius.net/mrls/pestdes/jsp/pest_q-e.jsp" TargetMode="External"/><Relationship Id="rId30" Type="http://schemas.openxmlformats.org/officeDocument/2006/relationships/hyperlink" Target="http://www.codexalimentarius.net/web/standard_list.do?lang=en"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ff5de93e-c5e8-4efc-a1bd-21450292fcfe">X3VAMR3A5FUY-552-4262</_dlc_DocId>
    <_dlc_DocIdUrl xmlns="ff5de93e-c5e8-4efc-a1bd-21450292fcfe">
      <Url>http://teams/Sections/RAP/_layouts/15/DocIdRedir.aspx?ID=X3VAMR3A5FUY-552-4262</Url>
      <Description>X3VAMR3A5FUY-552-4262</Description>
    </_dlc_DocIdUrl>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D80AD3-0003-479E-A386-60AFA6E6EFF6}"/>
</file>

<file path=customXml/itemProps2.xml><?xml version="1.0" encoding="utf-8"?>
<ds:datastoreItem xmlns:ds="http://schemas.openxmlformats.org/officeDocument/2006/customXml" ds:itemID="{C019EF10-DDAC-417C-81C5-B44D449B7A66}"/>
</file>

<file path=customXml/itemProps3.xml><?xml version="1.0" encoding="utf-8"?>
<ds:datastoreItem xmlns:ds="http://schemas.openxmlformats.org/officeDocument/2006/customXml" ds:itemID="{156EE346-1568-4AC5-9E1A-C16C36CB9921}"/>
</file>

<file path=customXml/itemProps4.xml><?xml version="1.0" encoding="utf-8"?>
<ds:datastoreItem xmlns:ds="http://schemas.openxmlformats.org/officeDocument/2006/customXml" ds:itemID="{91341107-D0F9-48F7-B505-14AFFADD6CF7}"/>
</file>

<file path=customXml/itemProps5.xml><?xml version="1.0" encoding="utf-8"?>
<ds:datastoreItem xmlns:ds="http://schemas.openxmlformats.org/officeDocument/2006/customXml" ds:itemID="{1F61AE95-7149-4BAB-AD19-03FA6D8A71D3}"/>
</file>

<file path=customXml/itemProps6.xml><?xml version="1.0" encoding="utf-8"?>
<ds:datastoreItem xmlns:ds="http://schemas.openxmlformats.org/officeDocument/2006/customXml" ds:itemID="{156EE346-1568-4AC5-9E1A-C16C36CB9921}"/>
</file>

<file path=docProps/app.xml><?xml version="1.0" encoding="utf-8"?>
<Properties xmlns="http://schemas.openxmlformats.org/officeDocument/2006/extended-properties" xmlns:vt="http://schemas.openxmlformats.org/officeDocument/2006/docPropsVTypes">
  <Template>Normal.dotm</Template>
  <TotalTime>0</TotalTime>
  <Pages>18</Pages>
  <Words>7152</Words>
  <Characters>40769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47826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A1118 GM Corn MON87419 AppR</dc:title>
  <dc:creator/>
  <cp:keywords/>
  <cp:lastModifiedBy/>
  <cp:revision>1</cp:revision>
  <dcterms:created xsi:type="dcterms:W3CDTF">2016-06-24T00:06:00Z</dcterms:created>
  <dcterms:modified xsi:type="dcterms:W3CDTF">2016-06-27T03:57:00Z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19aa0713-d307-4a2c-94d1-d1dff11e6411</vt:lpwstr>
  </property>
  <property fmtid="{D5CDD505-2E9C-101B-9397-08002B2CF9AE}" pid="3" name="ContentTypeId">
    <vt:lpwstr>0x010100CB2FFA9FD6109347A9495CD5860AFAE6</vt:lpwstr>
  </property>
  <property fmtid="{D5CDD505-2E9C-101B-9397-08002B2CF9AE}" pid="4" name="DisposalClass">
    <vt:lpwstr/>
  </property>
  <property fmtid="{D5CDD505-2E9C-101B-9397-08002B2CF9AE}" pid="5" name="BCS_">
    <vt:lpwstr>40;#Evaluation|43bd8487-b9f6-4055-946c-a118d364275d</vt:lpwstr>
  </property>
</Properties>
</file>